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  <w:sz w:val="44"/>
          <w:szCs w:val="44"/>
        </w:rPr>
      </w:pPr>
    </w:p>
    <w:p>
      <w:pPr>
        <w:jc w:val="both"/>
        <w:rPr>
          <w:rFonts w:hint="default" w:ascii="Ebrima" w:hAnsi="Ebrima"/>
          <w:lang w:val="en-US"/>
        </w:rPr>
      </w:pPr>
      <w:r>
        <w:rPr>
          <w:rFonts w:hint="default" w:ascii="Ebrima" w:hAnsi="Ebrima"/>
          <w:sz w:val="44"/>
          <w:szCs w:val="44"/>
          <w:lang w:val="en-US"/>
        </w:rPr>
        <w:t>PROSEDUR PENGELOLAAN INFORMASI PUBLIK</w:t>
      </w:r>
    </w:p>
    <w:p>
      <w:pPr>
        <w:jc w:val="both"/>
        <w:rPr>
          <w:rFonts w:hint="default" w:ascii="Ebrima" w:hAnsi="Ebrima"/>
          <w:lang w:val="en-US"/>
        </w:rPr>
      </w:pPr>
      <w:r>
        <w:rPr>
          <w:rFonts w:hint="default" w:ascii="Ebrima" w:hAnsi="Ebrima"/>
          <w:lang w:val="en-US"/>
        </w:rPr>
        <w:t>Jenis dokumen:</w:t>
      </w:r>
    </w:p>
    <w:p>
      <w:pPr>
        <w:jc w:val="both"/>
        <w:rPr>
          <w:rFonts w:hint="default" w:ascii="Ebrima" w:hAnsi="Ebrima"/>
          <w:lang w:val="en-US"/>
        </w:rPr>
      </w:pPr>
      <w:r>
        <w:rPr>
          <w:rFonts w:hint="default" w:ascii="Ebrima" w:hAnsi="Ebrima"/>
          <w:lang w:val="en-US"/>
        </w:rPr>
        <w:t>Quality Assurance</w:t>
      </w:r>
    </w:p>
    <w:p>
      <w:pPr>
        <w:jc w:val="both"/>
        <w:rPr>
          <w:rFonts w:hint="default" w:ascii="Ebrima" w:hAnsi="Ebrima"/>
          <w:lang w:val="en-US"/>
        </w:rPr>
      </w:pPr>
    </w:p>
    <w:p>
      <w:pPr>
        <w:jc w:val="both"/>
        <w:rPr>
          <w:rFonts w:hint="default" w:ascii="Ebrima" w:hAnsi="Ebrima"/>
          <w:lang w:val="en-US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hint="default" w:ascii="Ebrima" w:hAnsi="Ebrima"/>
          <w:b/>
          <w:bCs/>
          <w:lang w:val="en-US"/>
        </w:rPr>
      </w:pPr>
      <w:r>
        <w:rPr>
          <w:rFonts w:hint="default" w:ascii="Ebrima" w:hAnsi="Ebrima"/>
          <w:b/>
          <w:bCs/>
          <w:lang w:val="en-US"/>
        </w:rPr>
        <w:t>Lembar Pengesahan</w:t>
      </w:r>
    </w:p>
    <w:p>
      <w:pPr>
        <w:jc w:val="both"/>
        <w:rPr>
          <w:rFonts w:ascii="Ebrima" w:hAnsi="Ebrima"/>
        </w:rPr>
      </w:pP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69"/>
        <w:gridCol w:w="60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5" w:hRule="atLeast"/>
        </w:trPr>
        <w:tc>
          <w:tcPr>
            <w:tcW w:w="3769" w:type="dxa"/>
          </w:tcPr>
          <w:p>
            <w:pPr>
              <w:widowControl w:val="0"/>
              <w:jc w:val="both"/>
              <w:rPr>
                <w:rFonts w:hint="default" w:ascii="Ebrima" w:hAnsi="Ebrima"/>
                <w:vertAlign w:val="baseline"/>
                <w:lang w:val="en-US"/>
              </w:rPr>
            </w:pPr>
            <w:r>
              <w:rPr>
                <w:rFonts w:hint="default" w:ascii="Ebrima" w:hAnsi="Ebrima"/>
                <w:vertAlign w:val="baseline"/>
                <w:lang w:val="en-US"/>
              </w:rPr>
              <w:t>Dibuat oleh</w:t>
            </w:r>
          </w:p>
        </w:tc>
        <w:tc>
          <w:tcPr>
            <w:tcW w:w="6088" w:type="dxa"/>
          </w:tcPr>
          <w:p>
            <w:pPr>
              <w:widowControl w:val="0"/>
              <w:jc w:val="both"/>
              <w:rPr>
                <w:rFonts w:hint="default" w:ascii="Ebrima" w:hAnsi="Ebrima"/>
                <w:vertAlign w:val="baseline"/>
                <w:lang w:val="en-US"/>
              </w:rPr>
            </w:pPr>
            <w:r>
              <w:rPr>
                <w:rFonts w:hint="default" w:ascii="Ebrima" w:hAnsi="Ebrima"/>
                <w:vertAlign w:val="baseline"/>
                <w:lang w:val="en-US"/>
              </w:rPr>
              <w:t>Manajer Sertifikasi</w:t>
            </w:r>
          </w:p>
          <w:p>
            <w:pPr>
              <w:widowControl w:val="0"/>
              <w:jc w:val="both"/>
              <w:rPr>
                <w:rFonts w:hint="default" w:ascii="Ebrima" w:hAnsi="Ebrima"/>
                <w:vertAlign w:val="baseline"/>
                <w:lang w:val="en-US"/>
              </w:rPr>
            </w:pPr>
          </w:p>
          <w:p>
            <w:pPr>
              <w:widowControl w:val="0"/>
              <w:jc w:val="both"/>
              <w:rPr>
                <w:rFonts w:hint="default" w:ascii="Ebrima" w:hAnsi="Ebrima"/>
                <w:vertAlign w:val="baseline"/>
                <w:lang w:val="en-US"/>
              </w:rPr>
            </w:pPr>
            <w:r>
              <w:rPr>
                <w:rFonts w:hint="default" w:ascii="Ebrima" w:hAnsi="Ebrima"/>
                <w:vertAlign w:val="baseline"/>
                <w:lang w:val="en-US"/>
              </w:rPr>
              <w:t>Ttd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</w:trPr>
        <w:tc>
          <w:tcPr>
            <w:tcW w:w="3769" w:type="dxa"/>
          </w:tcPr>
          <w:p>
            <w:pPr>
              <w:widowControl w:val="0"/>
              <w:jc w:val="both"/>
              <w:rPr>
                <w:rFonts w:hint="default" w:ascii="Ebrima" w:hAnsi="Ebrima"/>
                <w:vertAlign w:val="baseline"/>
                <w:lang w:val="en-US"/>
              </w:rPr>
            </w:pPr>
            <w:r>
              <w:rPr>
                <w:rFonts w:hint="default" w:ascii="Ebrima" w:hAnsi="Ebrima"/>
                <w:vertAlign w:val="baseline"/>
                <w:lang w:val="en-US"/>
              </w:rPr>
              <w:t>Diperiksa dan disahkan Oleh</w:t>
            </w:r>
          </w:p>
        </w:tc>
        <w:tc>
          <w:tcPr>
            <w:tcW w:w="6088" w:type="dxa"/>
          </w:tcPr>
          <w:p>
            <w:pPr>
              <w:widowControl w:val="0"/>
              <w:jc w:val="both"/>
              <w:rPr>
                <w:rFonts w:hint="default" w:ascii="Ebrima" w:hAnsi="Ebrima"/>
                <w:vertAlign w:val="baseline"/>
                <w:lang w:val="en-US"/>
              </w:rPr>
            </w:pPr>
            <w:r>
              <w:rPr>
                <w:rFonts w:hint="default" w:ascii="Ebrima" w:hAnsi="Ebrima"/>
                <w:vertAlign w:val="baseline"/>
                <w:lang w:val="en-US"/>
              </w:rPr>
              <w:t>Direktur Utama</w:t>
            </w:r>
          </w:p>
          <w:p>
            <w:pPr>
              <w:widowControl w:val="0"/>
              <w:jc w:val="both"/>
              <w:rPr>
                <w:rFonts w:hint="default" w:ascii="Ebrima" w:hAnsi="Ebrima"/>
                <w:vertAlign w:val="baseline"/>
                <w:lang w:val="en-US"/>
              </w:rPr>
            </w:pPr>
          </w:p>
          <w:p>
            <w:pPr>
              <w:widowControl w:val="0"/>
              <w:jc w:val="both"/>
              <w:rPr>
                <w:rFonts w:hint="default" w:ascii="Ebrima" w:hAnsi="Ebrima"/>
                <w:vertAlign w:val="baseline"/>
                <w:lang w:val="en-US"/>
              </w:rPr>
            </w:pPr>
            <w:r>
              <w:rPr>
                <w:rFonts w:hint="default" w:ascii="Ebrima" w:hAnsi="Ebrima"/>
                <w:vertAlign w:val="baseline"/>
                <w:lang w:val="en-US"/>
              </w:rPr>
              <w:t>ttd</w:t>
            </w:r>
          </w:p>
        </w:tc>
      </w:tr>
    </w:tbl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jc w:val="both"/>
        <w:rPr>
          <w:rFonts w:ascii="Ebrima" w:hAnsi="Ebrima"/>
        </w:rPr>
      </w:pPr>
    </w:p>
    <w:p>
      <w:pPr>
        <w:numPr>
          <w:ilvl w:val="0"/>
          <w:numId w:val="0"/>
        </w:numPr>
        <w:ind w:leftChars="0" w:firstLine="720" w:firstLineChars="0"/>
        <w:jc w:val="center"/>
        <w:rPr>
          <w:rFonts w:hint="default" w:ascii="Ebrima" w:hAnsi="Ebrima"/>
          <w:b/>
          <w:bCs/>
          <w:lang w:val="en-US"/>
        </w:rPr>
      </w:pPr>
      <w:r>
        <w:rPr>
          <w:rFonts w:hint="default" w:ascii="Ebrima" w:hAnsi="Ebrima"/>
          <w:b/>
          <w:bCs/>
          <w:lang w:val="en-US"/>
        </w:rPr>
        <w:t>Lembar Perubahan Dokumen</w:t>
      </w: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tbl>
      <w:tblPr>
        <w:tblStyle w:val="6"/>
        <w:tblW w:w="9669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2645"/>
        <w:gridCol w:w="1777"/>
        <w:gridCol w:w="1294"/>
        <w:gridCol w:w="33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1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b/>
                <w:lang w:val="id-ID"/>
              </w:rPr>
            </w:pPr>
            <w:r>
              <w:rPr>
                <w:rFonts w:ascii="Ebrima" w:hAnsi="Ebrima"/>
                <w:b/>
                <w:lang w:val="id-ID"/>
              </w:rPr>
              <w:t>No.</w:t>
            </w:r>
          </w:p>
        </w:tc>
        <w:tc>
          <w:tcPr>
            <w:tcW w:w="2645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b/>
                <w:lang w:val="id-ID"/>
              </w:rPr>
            </w:pPr>
            <w:r>
              <w:rPr>
                <w:rFonts w:hint="default" w:ascii="Ebrima" w:hAnsi="Ebrima"/>
                <w:b/>
                <w:lang w:val="en-US"/>
              </w:rPr>
              <w:t xml:space="preserve">Pasal </w:t>
            </w:r>
            <w:r>
              <w:rPr>
                <w:rFonts w:ascii="Ebrima" w:hAnsi="Ebrima"/>
                <w:b/>
                <w:lang w:val="id-ID"/>
              </w:rPr>
              <w:t>Perubahan</w:t>
            </w:r>
          </w:p>
        </w:tc>
        <w:tc>
          <w:tcPr>
            <w:tcW w:w="1777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b/>
                <w:lang w:val="id-ID"/>
              </w:rPr>
            </w:pPr>
            <w:r>
              <w:rPr>
                <w:rFonts w:ascii="Ebrima" w:hAnsi="Ebrima"/>
                <w:b/>
                <w:lang w:val="id-ID"/>
              </w:rPr>
              <w:t>Revisi/Edisi setelah Perubahan</w:t>
            </w:r>
          </w:p>
        </w:tc>
        <w:tc>
          <w:tcPr>
            <w:tcW w:w="1294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b/>
                <w:lang w:val="id-ID"/>
              </w:rPr>
            </w:pPr>
            <w:r>
              <w:rPr>
                <w:rFonts w:ascii="Ebrima" w:hAnsi="Ebrima"/>
                <w:b/>
                <w:lang w:val="id-ID"/>
              </w:rPr>
              <w:t>Tanggal Terbit</w:t>
            </w:r>
          </w:p>
        </w:tc>
        <w:tc>
          <w:tcPr>
            <w:tcW w:w="3312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b/>
                <w:lang w:val="id-ID"/>
              </w:rPr>
            </w:pPr>
            <w:r>
              <w:rPr>
                <w:rFonts w:ascii="Ebrima" w:hAnsi="Ebrima"/>
                <w:b/>
                <w:lang w:val="id-ID"/>
              </w:rPr>
              <w:t>Keterangan</w:t>
            </w:r>
          </w:p>
          <w:p>
            <w:pPr>
              <w:jc w:val="both"/>
              <w:rPr>
                <w:rFonts w:hint="default" w:ascii="Ebrima" w:hAnsi="Ebrima"/>
                <w:b/>
                <w:lang w:val="en-US"/>
              </w:rPr>
            </w:pPr>
            <w:r>
              <w:rPr>
                <w:rFonts w:hint="default" w:ascii="Ebrima" w:hAnsi="Ebrima"/>
                <w:b/>
                <w:lang w:val="en-US"/>
              </w:rPr>
              <w:t>Perubahan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1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  <w:r>
              <w:rPr>
                <w:rFonts w:ascii="Ebrima" w:hAnsi="Ebrima"/>
                <w:lang w:val="id-ID"/>
              </w:rPr>
              <w:t>1</w:t>
            </w:r>
          </w:p>
        </w:tc>
        <w:tc>
          <w:tcPr>
            <w:tcW w:w="2645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</w:p>
        </w:tc>
        <w:tc>
          <w:tcPr>
            <w:tcW w:w="1777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</w:p>
        </w:tc>
        <w:tc>
          <w:tcPr>
            <w:tcW w:w="1294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</w:p>
        </w:tc>
        <w:tc>
          <w:tcPr>
            <w:tcW w:w="3312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1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  <w:r>
              <w:rPr>
                <w:rFonts w:ascii="Ebrima" w:hAnsi="Ebrima"/>
                <w:lang w:val="id-ID"/>
              </w:rPr>
              <w:t>2</w:t>
            </w:r>
          </w:p>
        </w:tc>
        <w:tc>
          <w:tcPr>
            <w:tcW w:w="2645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</w:p>
        </w:tc>
        <w:tc>
          <w:tcPr>
            <w:tcW w:w="1777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</w:p>
        </w:tc>
        <w:tc>
          <w:tcPr>
            <w:tcW w:w="1294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</w:p>
        </w:tc>
        <w:tc>
          <w:tcPr>
            <w:tcW w:w="3312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1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  <w:r>
              <w:rPr>
                <w:rFonts w:ascii="Ebrima" w:hAnsi="Ebrima"/>
                <w:lang w:val="id-ID"/>
              </w:rPr>
              <w:t>3</w:t>
            </w:r>
          </w:p>
        </w:tc>
        <w:tc>
          <w:tcPr>
            <w:tcW w:w="2645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</w:p>
        </w:tc>
        <w:tc>
          <w:tcPr>
            <w:tcW w:w="1777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</w:p>
        </w:tc>
        <w:tc>
          <w:tcPr>
            <w:tcW w:w="1294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</w:p>
        </w:tc>
        <w:tc>
          <w:tcPr>
            <w:tcW w:w="3312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1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  <w:r>
              <w:rPr>
                <w:rFonts w:ascii="Ebrima" w:hAnsi="Ebrima"/>
                <w:lang w:val="id-ID"/>
              </w:rPr>
              <w:t>4</w:t>
            </w:r>
          </w:p>
        </w:tc>
        <w:tc>
          <w:tcPr>
            <w:tcW w:w="2645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</w:p>
        </w:tc>
        <w:tc>
          <w:tcPr>
            <w:tcW w:w="1777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</w:p>
        </w:tc>
        <w:tc>
          <w:tcPr>
            <w:tcW w:w="1294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  <w:lang w:val="id-ID"/>
              </w:rPr>
            </w:pPr>
          </w:p>
        </w:tc>
        <w:tc>
          <w:tcPr>
            <w:tcW w:w="3312" w:type="dxa"/>
            <w:shd w:val="clear" w:color="auto" w:fill="auto"/>
            <w:noWrap w:val="0"/>
            <w:vAlign w:val="top"/>
          </w:tcPr>
          <w:p>
            <w:pPr>
              <w:jc w:val="both"/>
              <w:rPr>
                <w:rFonts w:ascii="Ebrima" w:hAnsi="Ebrima"/>
              </w:rPr>
            </w:pPr>
          </w:p>
        </w:tc>
      </w:tr>
    </w:tbl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center"/>
        <w:rPr>
          <w:rFonts w:hint="default" w:ascii="Ebrima" w:hAnsi="Ebrima"/>
          <w:b/>
          <w:bCs/>
          <w:lang w:val="en-US"/>
        </w:rPr>
      </w:pPr>
      <w:r>
        <w:rPr>
          <w:rFonts w:hint="default" w:ascii="Ebrima" w:hAnsi="Ebrima"/>
          <w:b/>
          <w:bCs/>
          <w:lang w:val="en-US"/>
        </w:rPr>
        <w:t>Daftar Isi</w:t>
      </w: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 w:firstLine="720" w:firstLineChars="0"/>
        <w:jc w:val="both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 w:ascii="Ebrima" w:hAnsi="Ebrima"/>
          <w:b/>
          <w:bCs/>
          <w:lang w:val="en-US"/>
        </w:rPr>
      </w:pPr>
      <w:r>
        <w:rPr>
          <w:rFonts w:hint="default" w:ascii="Ebrima" w:hAnsi="Ebrima"/>
          <w:b/>
          <w:bCs/>
          <w:lang w:val="en-US"/>
        </w:rPr>
        <w:t>BAB I PENDAHULUAN</w:t>
      </w:r>
    </w:p>
    <w:p>
      <w:pPr>
        <w:numPr>
          <w:ilvl w:val="0"/>
          <w:numId w:val="1"/>
        </w:numPr>
        <w:ind w:left="425" w:leftChars="0" w:hanging="425" w:firstLineChars="0"/>
        <w:jc w:val="both"/>
        <w:rPr>
          <w:rFonts w:ascii="Ebrima" w:hAnsi="Ebrima"/>
          <w:b/>
          <w:bCs/>
        </w:rPr>
      </w:pPr>
      <w:r>
        <w:rPr>
          <w:rFonts w:hint="default" w:ascii="Ebrima" w:hAnsi="Ebrima"/>
          <w:b/>
          <w:bCs/>
          <w:lang w:val="en-US"/>
        </w:rPr>
        <w:t>Maksud dan tujuan</w:t>
      </w:r>
    </w:p>
    <w:p>
      <w:pPr>
        <w:numPr>
          <w:ilvl w:val="0"/>
          <w:numId w:val="0"/>
        </w:numPr>
        <w:ind w:leftChars="0"/>
        <w:jc w:val="both"/>
        <w:rPr>
          <w:rFonts w:ascii="Ebrima" w:hAnsi="Ebrima"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lang w:val="en-US"/>
        </w:rPr>
      </w:pPr>
      <w:r>
        <w:rPr>
          <w:rFonts w:hint="default" w:ascii="Ebrima" w:hAnsi="Ebrima"/>
          <w:lang w:val="en-US"/>
        </w:rPr>
        <w:t>Prosedur ini dibuat untuk melaksanakan pengelolaan persyaratan informasi yang dibutuhkan oleh publik. Adapun informasi yang dikelola adalah sebagai berikut :</w:t>
      </w:r>
    </w:p>
    <w:p>
      <w:pPr>
        <w:numPr>
          <w:ilvl w:val="1"/>
          <w:numId w:val="1"/>
        </w:numPr>
        <w:spacing w:line="360" w:lineRule="auto"/>
        <w:ind w:left="840" w:leftChars="0" w:hanging="420" w:firstLineChars="0"/>
        <w:jc w:val="both"/>
        <w:rPr>
          <w:rFonts w:hint="default" w:ascii="Ebrima" w:hAnsi="Ebrima"/>
          <w:lang w:val="en-US"/>
        </w:rPr>
      </w:pPr>
      <w:r>
        <w:rPr>
          <w:rFonts w:hint="default" w:ascii="Ebrima" w:hAnsi="Ebrima"/>
          <w:lang w:val="en-US"/>
        </w:rPr>
        <w:t>Proses Sertifikasi yang terdiri dari :</w:t>
      </w:r>
    </w:p>
    <w:p>
      <w:pPr>
        <w:numPr>
          <w:ilvl w:val="2"/>
          <w:numId w:val="1"/>
        </w:numPr>
        <w:spacing w:line="360" w:lineRule="auto"/>
        <w:ind w:left="1260" w:leftChars="0" w:hanging="420" w:firstLineChars="0"/>
        <w:jc w:val="both"/>
        <w:rPr>
          <w:rFonts w:hint="default" w:ascii="Ebrima" w:hAnsi="Ebrima"/>
          <w:lang w:val="en-US"/>
        </w:rPr>
      </w:pPr>
      <w:r>
        <w:rPr>
          <w:rFonts w:hint="default" w:ascii="Ebrima" w:hAnsi="Ebrima"/>
          <w:lang w:val="en-US"/>
        </w:rPr>
        <w:t xml:space="preserve">Proses Audit </w:t>
      </w:r>
    </w:p>
    <w:p>
      <w:pPr>
        <w:numPr>
          <w:ilvl w:val="2"/>
          <w:numId w:val="1"/>
        </w:numPr>
        <w:spacing w:line="360" w:lineRule="auto"/>
        <w:ind w:left="1260" w:leftChars="0" w:hanging="420" w:firstLineChars="0"/>
        <w:jc w:val="both"/>
        <w:rPr>
          <w:rFonts w:hint="default" w:ascii="Ebrima" w:hAnsi="Ebrima"/>
          <w:lang w:val="en-US"/>
        </w:rPr>
      </w:pPr>
      <w:r>
        <w:rPr>
          <w:rFonts w:hint="default" w:ascii="Ebrima" w:hAnsi="Ebrima"/>
          <w:lang w:val="en-US"/>
        </w:rPr>
        <w:t>Proses Pemberian , Penolakan, Pemeliharaan, Pembaharuan, Penundaaan, Pengaktifan Kembali , Perluasan ruang lingkup dan pengurangan ruang lingkup sertifikasi</w:t>
      </w:r>
    </w:p>
    <w:p>
      <w:pPr>
        <w:numPr>
          <w:ilvl w:val="1"/>
          <w:numId w:val="1"/>
        </w:numPr>
        <w:spacing w:line="360" w:lineRule="auto"/>
        <w:ind w:left="840" w:leftChars="0" w:hanging="420" w:firstLineChars="0"/>
        <w:jc w:val="both"/>
        <w:rPr>
          <w:rFonts w:hint="default" w:ascii="Ebrima" w:hAnsi="Ebrima"/>
          <w:lang w:val="en-US"/>
        </w:rPr>
      </w:pPr>
      <w:r>
        <w:rPr>
          <w:rFonts w:hint="default" w:ascii="Ebrima" w:hAnsi="Ebrima"/>
          <w:lang w:val="en-US"/>
        </w:rPr>
        <w:t>Type Sistem manajemen dan Skema atau ruang lingkup sertifikasi</w:t>
      </w:r>
    </w:p>
    <w:p>
      <w:pPr>
        <w:numPr>
          <w:ilvl w:val="1"/>
          <w:numId w:val="1"/>
        </w:numPr>
        <w:spacing w:line="360" w:lineRule="auto"/>
        <w:ind w:left="840" w:leftChars="0" w:hanging="420" w:firstLineChars="0"/>
        <w:jc w:val="both"/>
        <w:rPr>
          <w:rFonts w:hint="default" w:ascii="Ebrima" w:hAnsi="Ebrima"/>
          <w:lang w:val="en-US"/>
        </w:rPr>
      </w:pPr>
      <w:r>
        <w:rPr>
          <w:rFonts w:hint="default" w:ascii="Ebrima" w:hAnsi="Ebrima"/>
          <w:lang w:val="en-US"/>
        </w:rPr>
        <w:t>Proses Penggunaan nama lembaga dan tanda sertifikasi atau logo</w:t>
      </w:r>
    </w:p>
    <w:p>
      <w:pPr>
        <w:numPr>
          <w:ilvl w:val="1"/>
          <w:numId w:val="1"/>
        </w:numPr>
        <w:spacing w:line="360" w:lineRule="auto"/>
        <w:ind w:left="840" w:leftChars="0" w:hanging="420" w:firstLineChars="0"/>
        <w:jc w:val="both"/>
        <w:rPr>
          <w:rFonts w:hint="default" w:ascii="Ebrima" w:hAnsi="Ebrima"/>
          <w:lang w:val="en-US"/>
        </w:rPr>
      </w:pPr>
      <w:r>
        <w:rPr>
          <w:rFonts w:hint="default" w:ascii="Ebrima" w:hAnsi="Ebrima"/>
          <w:lang w:val="en-US"/>
        </w:rPr>
        <w:t>Penanganan Permohonan informasi , Keluhan dan Banding</w:t>
      </w:r>
    </w:p>
    <w:p>
      <w:pPr>
        <w:numPr>
          <w:ilvl w:val="1"/>
          <w:numId w:val="1"/>
        </w:numPr>
        <w:spacing w:line="360" w:lineRule="auto"/>
        <w:ind w:left="840" w:leftChars="0" w:hanging="420" w:firstLineChars="0"/>
        <w:jc w:val="both"/>
        <w:rPr>
          <w:rFonts w:hint="default" w:ascii="Ebrima" w:hAnsi="Ebrima"/>
          <w:lang w:val="en-US"/>
        </w:rPr>
      </w:pPr>
      <w:r>
        <w:rPr>
          <w:rFonts w:hint="default" w:ascii="Ebrima" w:hAnsi="Ebrima"/>
          <w:lang w:val="en-US"/>
        </w:rPr>
        <w:t xml:space="preserve">Kebijakan Ketidakberpihakan. </w:t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lang w:val="en-US"/>
        </w:rPr>
      </w:pPr>
      <w:r>
        <w:rPr>
          <w:rFonts w:hint="default" w:ascii="Ebrima" w:hAnsi="Ebrima"/>
          <w:lang w:val="en-US"/>
        </w:rPr>
        <w:t xml:space="preserve"> Prosedur ini mamastikan bahwa klausul ISO 17021 terpenuhi.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0"/>
        </w:numPr>
        <w:ind w:leftChars="0"/>
        <w:jc w:val="center"/>
        <w:rPr>
          <w:rFonts w:hint="default" w:ascii="Ebrima" w:hAnsi="Ebrima"/>
          <w:b/>
          <w:bCs/>
          <w:lang w:val="en-US"/>
        </w:rPr>
      </w:pPr>
      <w:r>
        <w:rPr>
          <w:rFonts w:hint="default" w:ascii="Ebrima" w:hAnsi="Ebrima"/>
          <w:b/>
          <w:bCs/>
          <w:lang w:val="en-US"/>
        </w:rPr>
        <w:t>BAB II PERSYARATAN INFORMASI</w:t>
      </w: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Ebrima" w:hAnsi="Ebrima"/>
          <w:lang w:val="en-US"/>
        </w:rPr>
      </w:pPr>
    </w:p>
    <w:p>
      <w:pPr>
        <w:numPr>
          <w:ilvl w:val="0"/>
          <w:numId w:val="2"/>
        </w:numPr>
        <w:tabs>
          <w:tab w:val="clear" w:pos="425"/>
        </w:tabs>
        <w:spacing w:line="360" w:lineRule="auto"/>
        <w:ind w:left="840" w:leftChars="0" w:hanging="420" w:firstLineChars="0"/>
        <w:jc w:val="both"/>
        <w:rPr>
          <w:rFonts w:ascii="Ebrima" w:hAnsi="Ebrima"/>
          <w:b/>
          <w:bCs/>
        </w:rPr>
      </w:pPr>
      <w:r>
        <w:rPr>
          <w:rFonts w:hint="default" w:ascii="Ebrima" w:hAnsi="Ebrima"/>
          <w:b/>
          <w:bCs/>
          <w:lang w:val="en-US"/>
        </w:rPr>
        <w:t>Kebijakan Ketidakberpihakan</w:t>
      </w:r>
    </w:p>
    <w:p>
      <w:pPr>
        <w:numPr>
          <w:numId w:val="0"/>
        </w:numPr>
        <w:spacing w:line="360" w:lineRule="auto"/>
        <w:ind w:left="72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PT JMN adalah lembaga sertifikasi yang terkakreditasi KAN mempunyai komitmen dan kebijakan untuk :</w:t>
      </w:r>
    </w:p>
    <w:p>
      <w:pPr>
        <w:numPr>
          <w:ilvl w:val="2"/>
          <w:numId w:val="2"/>
        </w:numPr>
        <w:tabs>
          <w:tab w:val="clear" w:pos="1260"/>
        </w:tabs>
        <w:spacing w:line="360" w:lineRule="auto"/>
        <w:ind w:left="1260" w:leftChars="0" w:hanging="420" w:firstLine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Melakukan Operasionalnya berkomitmen untuk memenuhi Standart Akreditasi ISO 17021 series, KAN U dan KAN K secara menyeluruh dalam melakukan pelayanan sertifikasi kepada klien</w:t>
      </w:r>
    </w:p>
    <w:p>
      <w:pPr>
        <w:numPr>
          <w:ilvl w:val="2"/>
          <w:numId w:val="2"/>
        </w:numPr>
        <w:tabs>
          <w:tab w:val="clear" w:pos="1260"/>
        </w:tabs>
        <w:spacing w:line="360" w:lineRule="auto"/>
        <w:ind w:left="1260" w:leftChars="0" w:hanging="420" w:firstLine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Melakukan Operasionalnya berkomitmen untuk memenuhi regulasi yang berlaku di negara republik indonesia</w:t>
      </w:r>
    </w:p>
    <w:p>
      <w:pPr>
        <w:numPr>
          <w:ilvl w:val="2"/>
          <w:numId w:val="2"/>
        </w:numPr>
        <w:tabs>
          <w:tab w:val="clear" w:pos="1260"/>
        </w:tabs>
        <w:spacing w:line="360" w:lineRule="auto"/>
        <w:ind w:left="1260" w:leftChars="0" w:hanging="420" w:firstLine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Melakukan Operasionalnya berkomitmen untuk menjunjung tinggi nilai-nilai ketidakberpihakan yang mencakup prinsip menjaga kepercayaan dengan menghindari ancaraman-ancaman kepentingan sendiri, tinjauan mandiri, keakraban atas kedekatan dan intimitasi</w:t>
      </w:r>
    </w:p>
    <w:p>
      <w:pPr>
        <w:numPr>
          <w:ilvl w:val="2"/>
          <w:numId w:val="2"/>
        </w:numPr>
        <w:tabs>
          <w:tab w:val="clear" w:pos="1260"/>
        </w:tabs>
        <w:spacing w:line="360" w:lineRule="auto"/>
        <w:ind w:left="1260" w:leftChars="0" w:hanging="420" w:firstLine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Berkomitmen untuk menjaga hasil sertifikasi berdasarkan atas bukti yang objective dan mampu dipetanggungjawabkan</w:t>
      </w:r>
    </w:p>
    <w:p>
      <w:pPr>
        <w:numPr>
          <w:ilvl w:val="2"/>
          <w:numId w:val="2"/>
        </w:numPr>
        <w:tabs>
          <w:tab w:val="clear" w:pos="1260"/>
        </w:tabs>
        <w:spacing w:line="360" w:lineRule="auto"/>
        <w:ind w:left="1260" w:leftChars="0" w:hanging="420" w:firstLine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Melaksanakan prinsip menginspirasi kepercayaan melalui ketidakberpihakan, menjaga kompetensi personel, bertanggungjawab, bersifat terbuka, menjaga  kerahasiaan, tanggap terhadap keluhan dan berbasis pada risiko</w:t>
      </w:r>
    </w:p>
    <w:p>
      <w:pPr>
        <w:numPr>
          <w:ilvl w:val="2"/>
          <w:numId w:val="2"/>
        </w:numPr>
        <w:tabs>
          <w:tab w:val="clear" w:pos="1260"/>
        </w:tabs>
        <w:spacing w:line="360" w:lineRule="auto"/>
        <w:ind w:left="1260" w:leftChars="0" w:hanging="420" w:firstLine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Menetapkan profil risiko ketidakberpihakan dan melaksanakan mitigasi risiko ketidakberpihakan serrta dilakukan evaluasi secara periodik terhadap profil risiko ketidakberpihakan</w:t>
      </w:r>
    </w:p>
    <w:p>
      <w:pPr>
        <w:numPr>
          <w:numId w:val="0"/>
        </w:numPr>
        <w:spacing w:line="360" w:lineRule="auto"/>
        <w:jc w:val="both"/>
        <w:rPr>
          <w:rFonts w:hint="default" w:ascii="Ebrima" w:hAnsi="Ebrima"/>
          <w:b w:val="0"/>
          <w:bCs w:val="0"/>
          <w:lang w:val="en-US"/>
        </w:rPr>
      </w:pPr>
    </w:p>
    <w:p>
      <w:pPr>
        <w:numPr>
          <w:numId w:val="0"/>
        </w:numPr>
        <w:spacing w:line="360" w:lineRule="auto"/>
        <w:jc w:val="both"/>
        <w:rPr>
          <w:rFonts w:hint="default" w:ascii="Ebrima" w:hAnsi="Ebrima"/>
          <w:b w:val="0"/>
          <w:bCs w:val="0"/>
          <w:lang w:val="en-US"/>
        </w:rPr>
      </w:pPr>
    </w:p>
    <w:p>
      <w:pPr>
        <w:numPr>
          <w:numId w:val="0"/>
        </w:numPr>
        <w:spacing w:line="360" w:lineRule="auto"/>
        <w:jc w:val="both"/>
        <w:rPr>
          <w:rFonts w:hint="default" w:ascii="Ebrima" w:hAnsi="Ebrima"/>
          <w:b w:val="0"/>
          <w:bCs w:val="0"/>
          <w:lang w:val="en-US"/>
        </w:rPr>
      </w:pPr>
    </w:p>
    <w:p>
      <w:pPr>
        <w:numPr>
          <w:numId w:val="0"/>
        </w:numPr>
        <w:spacing w:line="360" w:lineRule="auto"/>
        <w:jc w:val="both"/>
        <w:rPr>
          <w:rFonts w:hint="default" w:ascii="Ebrima" w:hAnsi="Ebrima"/>
          <w:b w:val="0"/>
          <w:bCs w:val="0"/>
          <w:lang w:val="en-US"/>
        </w:rPr>
      </w:pPr>
    </w:p>
    <w:p>
      <w:pPr>
        <w:numPr>
          <w:ilvl w:val="0"/>
          <w:numId w:val="2"/>
        </w:numPr>
        <w:tabs>
          <w:tab w:val="clear" w:pos="425"/>
        </w:tabs>
        <w:spacing w:line="360" w:lineRule="auto"/>
        <w:ind w:left="840" w:leftChars="0" w:hanging="420" w:firstLineChars="0"/>
        <w:jc w:val="both"/>
        <w:rPr>
          <w:rFonts w:ascii="Ebrima" w:hAnsi="Ebrima"/>
          <w:b/>
          <w:bCs/>
        </w:rPr>
      </w:pPr>
      <w:r>
        <w:rPr>
          <w:rFonts w:hint="default" w:ascii="Ebrima" w:hAnsi="Ebrima"/>
          <w:b/>
          <w:bCs/>
          <w:lang w:val="en-US"/>
        </w:rPr>
        <w:t>Informasi Layanan</w:t>
      </w:r>
    </w:p>
    <w:tbl>
      <w:tblPr>
        <w:tblStyle w:val="12"/>
        <w:tblW w:w="9635" w:type="dxa"/>
        <w:tblInd w:w="92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926"/>
        <w:gridCol w:w="3390"/>
        <w:gridCol w:w="53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26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>No</w:t>
            </w:r>
          </w:p>
        </w:tc>
        <w:tc>
          <w:tcPr>
            <w:tcW w:w="3390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>Deskirpsi Layanan</w:t>
            </w:r>
          </w:p>
        </w:tc>
        <w:tc>
          <w:tcPr>
            <w:tcW w:w="5319" w:type="dxa"/>
            <w:tcBorders>
              <w:top w:val="single" w:color="4F81BD" w:sz="8" w:space="0"/>
              <w:left w:val="dotted" w:color="auto" w:sz="4" w:space="0"/>
              <w:bottom w:val="single" w:color="4F81BD" w:sz="8" w:space="0"/>
              <w:right w:val="dotted" w:color="auto" w:sz="4" w:space="0"/>
            </w:tcBorders>
            <w:shd w:val="clear" w:color="auto" w:fill="FFFFFF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>Keterangan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26" w:type="dxa"/>
            <w:tcBorders>
              <w:top w:val="single" w:color="4F81BD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5F1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>1</w:t>
            </w:r>
          </w:p>
        </w:tc>
        <w:tc>
          <w:tcPr>
            <w:tcW w:w="3390" w:type="dxa"/>
            <w:tcBorders>
              <w:top w:val="single" w:color="4F81BD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5F1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>Type Layanan</w:t>
            </w:r>
          </w:p>
        </w:tc>
        <w:tc>
          <w:tcPr>
            <w:tcW w:w="5319" w:type="dxa"/>
            <w:tcBorders>
              <w:top w:val="single" w:color="4F81BD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5F1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>Sertifikasi  Sistem Manajemen Mutu SNI/ISO 9001:2015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2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>2</w:t>
            </w:r>
          </w:p>
        </w:tc>
        <w:tc>
          <w:tcPr>
            <w:tcW w:w="339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>Ruang Lingkup</w:t>
            </w:r>
          </w:p>
        </w:tc>
        <w:tc>
          <w:tcPr>
            <w:tcW w:w="531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2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5F1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>3</w:t>
            </w:r>
          </w:p>
        </w:tc>
        <w:tc>
          <w:tcPr>
            <w:tcW w:w="339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5F1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 xml:space="preserve">Wilayah Operasi </w:t>
            </w:r>
          </w:p>
        </w:tc>
        <w:tc>
          <w:tcPr>
            <w:tcW w:w="531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DBE5F1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>Sistem Manajemen Mutu beroperasi di seluruh wilayah republik indonesia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92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>4</w:t>
            </w:r>
          </w:p>
        </w:tc>
        <w:tc>
          <w:tcPr>
            <w:tcW w:w="3390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>Status Sertifikasi yang diberikan</w:t>
            </w:r>
          </w:p>
        </w:tc>
        <w:tc>
          <w:tcPr>
            <w:tcW w:w="531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numPr>
                <w:numId w:val="0"/>
              </w:numPr>
              <w:spacing w:line="360" w:lineRule="auto"/>
              <w:jc w:val="both"/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</w:pPr>
            <w:r>
              <w:rPr>
                <w:rFonts w:hint="default" w:ascii="Calibri" w:hAnsi="Calibri" w:cs="Calibri"/>
                <w:b/>
                <w:bCs/>
                <w:color w:val="000000"/>
                <w:sz w:val="22"/>
                <w:szCs w:val="22"/>
                <w:vertAlign w:val="baseline"/>
                <w:lang w:val="en-US"/>
              </w:rPr>
              <w:t>Akreditasi KAN</w:t>
            </w:r>
          </w:p>
        </w:tc>
      </w:tr>
    </w:tbl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ilvl w:val="0"/>
          <w:numId w:val="2"/>
        </w:numPr>
        <w:tabs>
          <w:tab w:val="clear" w:pos="425"/>
        </w:tabs>
        <w:spacing w:line="360" w:lineRule="auto"/>
        <w:ind w:left="840" w:leftChars="0" w:hanging="420" w:firstLineChars="0"/>
        <w:jc w:val="both"/>
        <w:rPr>
          <w:rFonts w:ascii="Ebrima" w:hAnsi="Ebrima"/>
          <w:b/>
          <w:bCs/>
        </w:rPr>
      </w:pPr>
      <w:r>
        <w:rPr>
          <w:rFonts w:hint="default" w:ascii="Ebrima" w:hAnsi="Ebrima"/>
          <w:b/>
          <w:bCs/>
          <w:lang w:val="en-US"/>
        </w:rPr>
        <w:t>Flowchart Alur Pelaksanaan Sertifikasi</w: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="Ebrima" w:hAnsi="Ebrima"/>
          <w:b/>
          <w:bCs/>
          <w:lang w:val="en-US"/>
        </w:rPr>
      </w:pPr>
      <w:r>
        <w:rPr>
          <w:rFonts w:hint="default" w:ascii="Ebrima" w:hAnsi="Ebrima"/>
          <w:b/>
          <w:bCs/>
          <w:lang w:val="en-US"/>
        </w:rPr>
        <w:object>
          <v:shape id="_x0000_i1025" o:spt="75" type="#_x0000_t75" style="height:516.6pt;width:547.3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Visio.Drawing.11" ShapeID="_x0000_i1025" DrawAspect="Content" ObjectID="_1468075725" r:id="rId6">
            <o:LockedField>false</o:LockedField>
          </o:OLEObject>
        </w:object>
      </w:r>
    </w:p>
    <w:p>
      <w:pPr>
        <w:numPr>
          <w:ilvl w:val="0"/>
          <w:numId w:val="0"/>
        </w:numPr>
        <w:spacing w:line="360" w:lineRule="auto"/>
        <w:jc w:val="center"/>
        <w:rPr>
          <w:rFonts w:hint="default" w:ascii="Ebrima" w:hAnsi="Ebrima"/>
          <w:b/>
          <w:bCs/>
          <w:lang w:val="en-US"/>
        </w:rPr>
      </w:pPr>
    </w:p>
    <w:p>
      <w:pPr>
        <w:numPr>
          <w:numId w:val="0"/>
        </w:numPr>
        <w:spacing w:line="360" w:lineRule="auto"/>
        <w:ind w:left="420" w:leftChars="0"/>
        <w:jc w:val="center"/>
        <w:rPr>
          <w:rFonts w:hint="default" w:ascii="Ebrima" w:hAnsi="Ebrima"/>
          <w:b/>
          <w:bCs/>
          <w:lang w:val="en-US"/>
        </w:rPr>
      </w:pPr>
    </w:p>
    <w:p>
      <w:pPr>
        <w:numPr>
          <w:ilvl w:val="0"/>
          <w:numId w:val="2"/>
        </w:numPr>
        <w:tabs>
          <w:tab w:val="clear" w:pos="425"/>
        </w:tabs>
        <w:spacing w:line="360" w:lineRule="auto"/>
        <w:ind w:left="840" w:leftChars="0" w:hanging="420" w:firstLineChars="0"/>
        <w:jc w:val="both"/>
        <w:rPr>
          <w:rFonts w:ascii="Ebrima" w:hAnsi="Ebrima"/>
          <w:b/>
          <w:bCs/>
        </w:rPr>
      </w:pPr>
      <w:r>
        <w:rPr>
          <w:rFonts w:hint="default" w:ascii="Ebrima" w:hAnsi="Ebrima"/>
          <w:b/>
          <w:bCs/>
          <w:lang w:val="en-US"/>
        </w:rPr>
        <w:t>Proses Audit awal Sertifikasi , Surveilan dan Resertifikasi</w:t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b/>
          <w:bCs/>
          <w:lang w:val="en-US"/>
        </w:rPr>
      </w:pPr>
      <w:r>
        <w:rPr>
          <w:rFonts w:ascii="Ebrima" w:hAnsi="Ebrima"/>
          <w:b/>
          <w:bCs/>
        </w:rPr>
        <w:object>
          <v:shape id="_x0000_i1031" o:spt="75" alt="" type="#_x0000_t75" style="height:395.25pt;width:490.5pt;" o:ole="t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  <o:OLEObject Type="Embed" ProgID="Visio.Drawing.11" ShapeID="_x0000_i1031" DrawAspect="Content" ObjectID="_1468075726" r:id="rId8">
            <o:LockedField>false</o:LockedField>
          </o:OLEObject>
        </w:object>
      </w:r>
      <w:r>
        <w:rPr>
          <w:rFonts w:hint="default" w:ascii="Ebrima" w:hAnsi="Ebrima"/>
          <w:b/>
          <w:bCs/>
          <w:lang w:val="en-US"/>
        </w:rPr>
        <w:tab/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Catatan :</w:t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Waktu penyelesaian klien atas Ketidaksesuaian 2 bulan + Perpanjangan 1 Bulan (dengan mengirimkan permohonan kepada LS)</w:t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b w:val="0"/>
          <w:bCs w:val="0"/>
          <w:lang w:val="en-US"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b/>
          <w:bCs/>
          <w:lang w:val="en-US"/>
        </w:rPr>
      </w:pPr>
      <w:r>
        <w:rPr>
          <w:rFonts w:hint="default" w:ascii="Ebrima" w:hAnsi="Ebrima"/>
          <w:b/>
          <w:bCs/>
          <w:lang w:val="en-US"/>
        </w:rPr>
        <w:t>Surveilan atau Resertifikasi</w:t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 xml:space="preserve"> Hal yang diperhatikan pada tahapan surveilan  adalah :</w:t>
      </w:r>
    </w:p>
    <w:p>
      <w:pPr>
        <w:numPr>
          <w:ilvl w:val="0"/>
          <w:numId w:val="3"/>
        </w:numPr>
        <w:spacing w:line="360" w:lineRule="auto"/>
        <w:ind w:left="84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Tinjauan atas proses dan lingkup yang disertifikasi</w:t>
      </w:r>
    </w:p>
    <w:p>
      <w:pPr>
        <w:numPr>
          <w:ilvl w:val="0"/>
          <w:numId w:val="3"/>
        </w:numPr>
        <w:spacing w:line="360" w:lineRule="auto"/>
        <w:ind w:left="84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Permintaan Klien yang telah disertifikasi untuk memberikan informasi yang terdokumentasi</w:t>
      </w:r>
    </w:p>
    <w:p>
      <w:pPr>
        <w:numPr>
          <w:ilvl w:val="0"/>
          <w:numId w:val="3"/>
        </w:numPr>
        <w:spacing w:line="360" w:lineRule="auto"/>
        <w:ind w:left="84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Kinerja Klien</w:t>
      </w:r>
    </w:p>
    <w:p>
      <w:pPr>
        <w:numPr>
          <w:ilvl w:val="0"/>
          <w:numId w:val="3"/>
        </w:numPr>
        <w:spacing w:line="360" w:lineRule="auto"/>
        <w:ind w:left="84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Audit Internal dan Tinjauan Manajemen</w:t>
      </w:r>
    </w:p>
    <w:p>
      <w:pPr>
        <w:numPr>
          <w:ilvl w:val="0"/>
          <w:numId w:val="3"/>
        </w:numPr>
        <w:spacing w:line="360" w:lineRule="auto"/>
        <w:ind w:left="84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Tinjauan Ketidaksesuaian pada audit sebelumnya</w:t>
      </w:r>
    </w:p>
    <w:p>
      <w:pPr>
        <w:numPr>
          <w:ilvl w:val="0"/>
          <w:numId w:val="3"/>
        </w:numPr>
        <w:spacing w:line="360" w:lineRule="auto"/>
        <w:ind w:left="84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Penanganan keluhan</w:t>
      </w:r>
    </w:p>
    <w:p>
      <w:pPr>
        <w:numPr>
          <w:ilvl w:val="0"/>
          <w:numId w:val="3"/>
        </w:numPr>
        <w:spacing w:line="360" w:lineRule="auto"/>
        <w:ind w:left="84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Efektifikas sistem manajemen klien</w:t>
      </w:r>
    </w:p>
    <w:p>
      <w:pPr>
        <w:numPr>
          <w:ilvl w:val="0"/>
          <w:numId w:val="3"/>
        </w:numPr>
        <w:spacing w:line="360" w:lineRule="auto"/>
        <w:ind w:left="84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Progress hasil continous improvement</w:t>
      </w:r>
    </w:p>
    <w:p>
      <w:pPr>
        <w:numPr>
          <w:ilvl w:val="0"/>
          <w:numId w:val="3"/>
        </w:numPr>
        <w:spacing w:line="360" w:lineRule="auto"/>
        <w:ind w:left="84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Pengendalian operasi klien</w:t>
      </w:r>
    </w:p>
    <w:p>
      <w:pPr>
        <w:numPr>
          <w:ilvl w:val="0"/>
          <w:numId w:val="3"/>
        </w:numPr>
        <w:spacing w:line="360" w:lineRule="auto"/>
        <w:ind w:left="84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Tinjauan Perubahan</w:t>
      </w:r>
    </w:p>
    <w:p>
      <w:pPr>
        <w:numPr>
          <w:ilvl w:val="0"/>
          <w:numId w:val="3"/>
        </w:numPr>
        <w:spacing w:line="360" w:lineRule="auto"/>
        <w:ind w:left="84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Pemakaian atas standart sertifikasi yang lain</w:t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b w:val="0"/>
          <w:bCs w:val="0"/>
          <w:lang w:val="en-US"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b/>
          <w:bCs/>
          <w:lang w:val="en-US"/>
        </w:rPr>
      </w:pPr>
      <w:r>
        <w:rPr>
          <w:rFonts w:hint="default" w:ascii="Ebrima" w:hAnsi="Ebrima"/>
          <w:b/>
          <w:bCs/>
          <w:lang w:val="en-US"/>
        </w:rPr>
        <w:t>Audit Khusus Perluasan Ruang Lingkup</w:t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ab/>
        <w:t>Audit yang dilakukan atas respon permohonan klien untuk dilakukan perluasan ruang lingkup dengan melakukan tinjauan permohonan dan menetapkan audit tambahan untuk memberikan masukan dalam memutuskan pemberian tambahan ruang lingkup</w:t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b/>
          <w:bCs/>
          <w:lang w:val="en-US"/>
        </w:rPr>
      </w:pPr>
      <w:r>
        <w:rPr>
          <w:rFonts w:hint="default" w:ascii="Ebrima" w:hAnsi="Ebrima"/>
          <w:b/>
          <w:bCs/>
          <w:lang w:val="en-US"/>
        </w:rPr>
        <w:t xml:space="preserve">Audit Mendadak </w:t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ab/>
        <w:t>Audit yang dilakukan secara mendadak kepada klien sebelumnya atas respon keluhan stakeholder dengan mempertimbangkan :</w:t>
      </w:r>
    </w:p>
    <w:p>
      <w:pPr>
        <w:numPr>
          <w:ilvl w:val="0"/>
          <w:numId w:val="4"/>
        </w:numPr>
        <w:spacing w:line="360" w:lineRule="auto"/>
        <w:ind w:left="840" w:leftChars="0" w:firstLine="0" w:firstLine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>Lembaga sertifikasi harus menginformasikan terkait uraian terhadap objek yang menjadi materi audit mendadak serta kondisi pelaksanaan audit</w:t>
      </w:r>
    </w:p>
    <w:p>
      <w:pPr>
        <w:numPr>
          <w:ilvl w:val="0"/>
          <w:numId w:val="4"/>
        </w:numPr>
        <w:spacing w:line="360" w:lineRule="auto"/>
        <w:ind w:left="840" w:leftChars="0" w:firstLine="0" w:firstLine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t xml:space="preserve">Lembaga Wajib menseleksi tim yang akan diterjunkan atas pelaksanaan audit mendadak agar tidak ada penolakan klien </w:t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hint="default" w:ascii="Ebrima" w:hAnsi="Ebrima"/>
          <w:b w:val="0"/>
          <w:bCs w:val="0"/>
          <w:lang w:val="en-US"/>
        </w:rPr>
      </w:pPr>
    </w:p>
    <w:p>
      <w:pPr>
        <w:numPr>
          <w:ilvl w:val="0"/>
          <w:numId w:val="2"/>
        </w:numPr>
        <w:tabs>
          <w:tab w:val="clear" w:pos="425"/>
        </w:tabs>
        <w:spacing w:line="360" w:lineRule="auto"/>
        <w:ind w:left="840" w:leftChars="0" w:hanging="420" w:firstLineChars="0"/>
        <w:jc w:val="both"/>
        <w:rPr>
          <w:rFonts w:ascii="Ebrima" w:hAnsi="Ebrima"/>
          <w:b/>
          <w:bCs/>
        </w:rPr>
      </w:pPr>
      <w:r>
        <w:rPr>
          <w:rFonts w:hint="default" w:ascii="Ebrima" w:hAnsi="Ebrima"/>
          <w:b/>
          <w:bCs/>
          <w:lang w:val="en-US"/>
        </w:rPr>
        <w:t>Proses Komite Sertifikasi dan Rekomendasi</w:t>
      </w:r>
    </w:p>
    <w:p>
      <w:pPr>
        <w:numPr>
          <w:numId w:val="0"/>
        </w:numPr>
        <w:spacing w:line="360" w:lineRule="auto"/>
        <w:ind w:left="720" w:leftChars="0"/>
        <w:jc w:val="both"/>
        <w:rPr>
          <w:rFonts w:hint="default" w:ascii="Ebrima" w:hAnsi="Ebrima"/>
          <w:b w:val="0"/>
          <w:bCs w:val="0"/>
          <w:lang w:val="en-US"/>
        </w:rPr>
      </w:pPr>
      <w:r>
        <w:rPr>
          <w:rFonts w:hint="default" w:ascii="Ebrima" w:hAnsi="Ebrima"/>
          <w:b w:val="0"/>
          <w:bCs w:val="0"/>
          <w:lang w:val="en-US"/>
        </w:rPr>
        <w:object>
          <v:shape id="_x0000_i1032" o:spt="75" type="#_x0000_t75" style="height:466.5pt;width:496.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Visio.Drawing.11" ShapeID="_x0000_i1032" DrawAspect="Content" ObjectID="_1468075727" r:id="rId10">
            <o:LockedField>false</o:LockedField>
          </o:OLEObject>
        </w:object>
      </w:r>
    </w:p>
    <w:p>
      <w:pPr>
        <w:numPr>
          <w:numId w:val="0"/>
        </w:numPr>
        <w:spacing w:line="360" w:lineRule="auto"/>
        <w:ind w:left="720" w:leftChars="0"/>
        <w:jc w:val="both"/>
        <w:rPr>
          <w:rFonts w:hint="default" w:ascii="Ebrima" w:hAnsi="Ebrima"/>
          <w:b w:val="0"/>
          <w:bCs w:val="0"/>
          <w:lang w:val="en-US"/>
        </w:rPr>
      </w:pPr>
    </w:p>
    <w:p>
      <w:pPr>
        <w:numPr>
          <w:numId w:val="0"/>
        </w:numPr>
        <w:spacing w:line="360" w:lineRule="auto"/>
        <w:ind w:left="720" w:leftChars="0"/>
        <w:jc w:val="both"/>
        <w:rPr>
          <w:rFonts w:hint="default" w:ascii="Ebrima" w:hAnsi="Ebrima"/>
          <w:b w:val="0"/>
          <w:bCs w:val="0"/>
          <w:lang w:val="en-US"/>
        </w:rPr>
      </w:pPr>
    </w:p>
    <w:p>
      <w:pPr>
        <w:numPr>
          <w:numId w:val="0"/>
        </w:numPr>
        <w:spacing w:line="360" w:lineRule="auto"/>
        <w:ind w:left="720" w:leftChars="0"/>
        <w:jc w:val="both"/>
        <w:rPr>
          <w:rFonts w:hint="default" w:ascii="Ebrima" w:hAnsi="Ebrima"/>
          <w:b w:val="0"/>
          <w:bCs w:val="0"/>
          <w:lang w:val="en-US"/>
        </w:rPr>
      </w:pPr>
    </w:p>
    <w:p>
      <w:pPr>
        <w:numPr>
          <w:numId w:val="0"/>
        </w:numPr>
        <w:spacing w:line="360" w:lineRule="auto"/>
        <w:ind w:left="720" w:leftChars="0"/>
        <w:jc w:val="both"/>
        <w:rPr>
          <w:rFonts w:hint="default" w:ascii="Ebrima" w:hAnsi="Ebrima"/>
          <w:b w:val="0"/>
          <w:bCs w:val="0"/>
          <w:lang w:val="en-US"/>
        </w:rPr>
      </w:pPr>
    </w:p>
    <w:p>
      <w:pPr>
        <w:numPr>
          <w:ilvl w:val="0"/>
          <w:numId w:val="2"/>
        </w:numPr>
        <w:tabs>
          <w:tab w:val="clear" w:pos="425"/>
        </w:tabs>
        <w:spacing w:line="360" w:lineRule="auto"/>
        <w:ind w:left="840" w:leftChars="0" w:hanging="420" w:firstLineChars="0"/>
        <w:jc w:val="both"/>
        <w:rPr>
          <w:rFonts w:ascii="Ebrima" w:hAnsi="Ebrima"/>
          <w:b/>
          <w:bCs/>
        </w:rPr>
      </w:pPr>
      <w:r>
        <w:rPr>
          <w:rFonts w:hint="default" w:ascii="Ebrima" w:hAnsi="Ebrima"/>
          <w:b/>
          <w:bCs/>
          <w:lang w:val="en-US"/>
        </w:rPr>
        <w:t>Proses Penundaan, Pengurangan, Pencabutan dan Penambahan Sertifikasi</w:t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  <w:r>
        <w:rPr>
          <w:rFonts w:ascii="Ebrima" w:hAnsi="Ebrima"/>
          <w:b/>
          <w:bCs/>
        </w:rPr>
        <w:object>
          <v:shape id="_x0000_i1044" o:spt="75" type="#_x0000_t75" style="height:450pt;width:417pt;" o:ole="t" filled="f" o:preferrelative="t" stroked="f" coordsize="21600,21600">
            <v:path/>
            <v:fill on="f" focussize="0,0"/>
            <v:stroke on="f"/>
            <v:imagedata r:id="rId13" o:title=""/>
            <o:lock v:ext="edit" aspectratio="f"/>
            <w10:wrap type="none"/>
            <w10:anchorlock/>
          </v:shape>
          <o:OLEObject Type="Embed" ProgID="Visio.Drawing.11" ShapeID="_x0000_i1044" DrawAspect="Content" ObjectID="_1468075728" r:id="rId12">
            <o:LockedField>false</o:LockedField>
          </o:OLEObject>
        </w:object>
      </w:r>
      <w:bookmarkStart w:id="0" w:name="_GoBack"/>
      <w:bookmarkEnd w:id="0"/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ilvl w:val="0"/>
          <w:numId w:val="2"/>
        </w:numPr>
        <w:tabs>
          <w:tab w:val="clear" w:pos="425"/>
        </w:tabs>
        <w:spacing w:line="360" w:lineRule="auto"/>
        <w:ind w:left="840" w:leftChars="0" w:hanging="420" w:firstLineChars="0"/>
        <w:jc w:val="both"/>
        <w:rPr>
          <w:rFonts w:ascii="Ebrima" w:hAnsi="Ebrima"/>
          <w:b/>
          <w:bCs/>
        </w:rPr>
      </w:pPr>
      <w:r>
        <w:rPr>
          <w:rFonts w:hint="default" w:ascii="Ebrima" w:hAnsi="Ebrima"/>
          <w:b/>
          <w:bCs/>
          <w:lang w:val="en-US"/>
        </w:rPr>
        <w:t>Proses Penanganan Keluhan</w:t>
      </w:r>
    </w:p>
    <w:p>
      <w:pPr>
        <w:numPr>
          <w:numId w:val="0"/>
        </w:numPr>
        <w:spacing w:line="360" w:lineRule="auto"/>
        <w:ind w:left="420" w:leftChars="0"/>
        <w:jc w:val="center"/>
        <w:rPr>
          <w:rFonts w:ascii="Ebrima" w:hAnsi="Ebrima"/>
          <w:b/>
          <w:bCs/>
        </w:rPr>
      </w:pPr>
      <w:r>
        <w:rPr>
          <w:rFonts w:ascii="Ebrima" w:hAnsi="Ebrima"/>
          <w:b/>
          <w:bCs/>
        </w:rPr>
        <w:object>
          <v:shape id="_x0000_i1035" o:spt="75" type="#_x0000_t75" style="height:277.8pt;width:505.6pt;" o:ole="t" filled="f" o:preferrelative="t" stroked="f" coordsize="21600,21600">
            <v:path/>
            <v:fill on="f" focussize="0,0"/>
            <v:stroke on="f"/>
            <v:imagedata r:id="rId15" o:title=""/>
            <o:lock v:ext="edit" aspectratio="f"/>
            <w10:wrap type="none"/>
            <w10:anchorlock/>
          </v:shape>
          <o:OLEObject Type="Embed" ProgID="Visio.Drawing.11" ShapeID="_x0000_i1035" DrawAspect="Content" ObjectID="_1468075729" r:id="rId14">
            <o:LockedField>false</o:LockedField>
          </o:OLEObject>
        </w:object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</w:p>
    <w:p>
      <w:pPr>
        <w:numPr>
          <w:ilvl w:val="0"/>
          <w:numId w:val="2"/>
        </w:numPr>
        <w:tabs>
          <w:tab w:val="clear" w:pos="425"/>
        </w:tabs>
        <w:spacing w:line="360" w:lineRule="auto"/>
        <w:ind w:left="840" w:leftChars="0" w:hanging="420" w:firstLineChars="0"/>
        <w:jc w:val="both"/>
        <w:rPr>
          <w:rFonts w:ascii="Ebrima" w:hAnsi="Ebrima"/>
          <w:b/>
          <w:bCs/>
        </w:rPr>
      </w:pPr>
      <w:r>
        <w:rPr>
          <w:rFonts w:hint="default" w:ascii="Ebrima" w:hAnsi="Ebrima"/>
          <w:b/>
          <w:bCs/>
          <w:lang w:val="en-US"/>
        </w:rPr>
        <w:t>Proses Penanganan banding dan Pertanggunggugatan</w:t>
      </w:r>
    </w:p>
    <w:p>
      <w:pPr>
        <w:numPr>
          <w:numId w:val="0"/>
        </w:numPr>
        <w:spacing w:line="360" w:lineRule="auto"/>
        <w:ind w:left="420" w:leftChars="0"/>
        <w:jc w:val="both"/>
        <w:rPr>
          <w:rFonts w:ascii="Ebrima" w:hAnsi="Ebrima"/>
          <w:b/>
          <w:bCs/>
        </w:rPr>
      </w:pPr>
      <w:r>
        <w:rPr>
          <w:rFonts w:ascii="Ebrima" w:hAnsi="Ebrima"/>
          <w:b/>
          <w:bCs/>
        </w:rPr>
        <w:object>
          <v:shape id="_x0000_i1037" o:spt="75" type="#_x0000_t75" style="height:575.95pt;width:506pt;" o:ole="t" filled="f" o:preferrelative="t" stroked="f" coordsize="21600,21600">
            <v:path/>
            <v:fill on="f" focussize="0,0"/>
            <v:stroke on="f"/>
            <v:imagedata r:id="rId17" o:title=""/>
            <o:lock v:ext="edit" aspectratio="f"/>
            <w10:wrap type="none"/>
            <w10:anchorlock/>
          </v:shape>
          <o:OLEObject Type="Embed" ProgID="Visio.Drawing.11" ShapeID="_x0000_i1037" DrawAspect="Content" ObjectID="_1468075730" r:id="rId16">
            <o:LockedField>false</o:LockedField>
          </o:OLEObject>
        </w:object>
      </w:r>
    </w:p>
    <w:p>
      <w:pPr>
        <w:numPr>
          <w:ilvl w:val="0"/>
          <w:numId w:val="2"/>
        </w:numPr>
        <w:tabs>
          <w:tab w:val="clear" w:pos="425"/>
        </w:tabs>
        <w:spacing w:line="360" w:lineRule="auto"/>
        <w:ind w:left="840" w:leftChars="0" w:hanging="420" w:firstLineChars="0"/>
        <w:jc w:val="both"/>
        <w:rPr>
          <w:rFonts w:hint="default" w:ascii="Ebrima" w:hAnsi="Ebrima"/>
          <w:b/>
          <w:bCs/>
          <w:lang w:val="en-US"/>
        </w:rPr>
      </w:pPr>
      <w:r>
        <w:rPr>
          <w:rFonts w:hint="default" w:ascii="Ebrima" w:hAnsi="Ebrima"/>
          <w:b/>
          <w:bCs/>
          <w:lang w:val="en-US"/>
        </w:rPr>
        <w:t>Proses Pemberian  Informasi Publik Klien</w:t>
      </w:r>
    </w:p>
    <w:p>
      <w:pPr>
        <w:numPr>
          <w:numId w:val="0"/>
        </w:numPr>
        <w:spacing w:line="360" w:lineRule="auto"/>
        <w:ind w:left="420" w:leftChars="0"/>
        <w:jc w:val="center"/>
        <w:rPr>
          <w:rFonts w:hint="default" w:ascii="Ebrima" w:hAnsi="Ebrima"/>
          <w:b/>
          <w:bCs/>
          <w:lang w:val="en-US"/>
        </w:rPr>
      </w:pPr>
      <w:r>
        <w:rPr>
          <w:rFonts w:hint="default" w:ascii="Ebrima" w:hAnsi="Ebrima"/>
          <w:b/>
          <w:bCs/>
          <w:lang w:val="en-US"/>
        </w:rPr>
        <w:object>
          <v:shape id="_x0000_i1043" o:spt="75" type="#_x0000_t75" style="height:461.25pt;width:354.7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f"/>
            <w10:wrap type="none"/>
            <w10:anchorlock/>
          </v:shape>
          <o:OLEObject Type="Embed" ProgID="Visio.Drawing.11" ShapeID="_x0000_i1043" DrawAspect="Content" ObjectID="_1468075731" r:id="rId18">
            <o:LockedField>false</o:LockedField>
          </o:OLEObject>
        </w:object>
      </w:r>
    </w:p>
    <w:p>
      <w:pPr>
        <w:numPr>
          <w:ilvl w:val="0"/>
          <w:numId w:val="2"/>
        </w:numPr>
        <w:tabs>
          <w:tab w:val="clear" w:pos="425"/>
        </w:tabs>
        <w:spacing w:line="360" w:lineRule="auto"/>
        <w:ind w:left="840" w:leftChars="0" w:hanging="420" w:firstLineChars="0"/>
        <w:jc w:val="both"/>
        <w:rPr>
          <w:rFonts w:hint="default" w:ascii="Ebrima" w:hAnsi="Ebrima"/>
          <w:b/>
          <w:bCs/>
          <w:lang w:val="en-US"/>
        </w:rPr>
      </w:pPr>
      <w:r>
        <w:rPr>
          <w:rFonts w:hint="default" w:ascii="Ebrima" w:hAnsi="Ebrima"/>
          <w:b/>
          <w:bCs/>
          <w:lang w:val="en-US"/>
        </w:rPr>
        <w:t>Proses  Penggunaan nama lembaga dan tanda sertifikasi atau logo oleh Klien</w:t>
      </w:r>
    </w:p>
    <w:p>
      <w:pPr>
        <w:numPr>
          <w:ilvl w:val="1"/>
          <w:numId w:val="2"/>
        </w:numPr>
        <w:tabs>
          <w:tab w:val="clear" w:pos="840"/>
        </w:tabs>
        <w:spacing w:line="360" w:lineRule="auto"/>
        <w:ind w:left="1260" w:leftChars="0" w:hanging="420" w:firstLineChars="0"/>
        <w:jc w:val="both"/>
        <w:rPr>
          <w:rFonts w:hint="default" w:ascii="Ebrima" w:hAnsi="Ebrima"/>
          <w:b/>
          <w:bCs/>
          <w:lang w:val="en-US"/>
        </w:rPr>
      </w:pPr>
      <w:r>
        <w:rPr>
          <w:rFonts w:hint="default" w:ascii="Ebrima" w:hAnsi="Ebrima"/>
          <w:b/>
          <w:bCs/>
          <w:lang w:val="en-US"/>
        </w:rPr>
        <w:t xml:space="preserve">Penggunaan Simbol sertifikasi dan logo </w:t>
      </w:r>
    </w:p>
    <w:p>
      <w:pPr>
        <w:numPr>
          <w:ilvl w:val="0"/>
          <w:numId w:val="5"/>
        </w:numPr>
        <w:tabs>
          <w:tab w:val="clear" w:pos="845"/>
        </w:tabs>
        <w:spacing w:beforeLines="0" w:afterLines="0" w:line="360" w:lineRule="auto"/>
        <w:ind w:left="1260" w:leftChars="0" w:hanging="420" w:firstLineChars="0"/>
        <w:jc w:val="both"/>
        <w:rPr>
          <w:rFonts w:hint="default" w:ascii="Ebrima" w:hAnsi="Ebrima" w:eastAsia="ArialMT" w:cs="Ebrima"/>
          <w:sz w:val="22"/>
          <w:szCs w:val="22"/>
        </w:rPr>
      </w:pPr>
      <w:r>
        <w:rPr>
          <w:rFonts w:hint="default" w:ascii="Ebrima" w:hAnsi="Ebrima" w:eastAsia="ArialMT" w:cs="Ebrima"/>
          <w:sz w:val="22"/>
          <w:szCs w:val="22"/>
        </w:rPr>
        <w:t>Simbol akreditasi tidak dapat digunakan pada produk dan/atau kemasan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produk yang menjadi obyek penilaian kesesuaian (kecuali terkait label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kalibrasi/inspeksi/bahan acuan).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</w:p>
    <w:p>
      <w:pPr>
        <w:numPr>
          <w:ilvl w:val="0"/>
          <w:numId w:val="5"/>
        </w:numPr>
        <w:tabs>
          <w:tab w:val="clear" w:pos="845"/>
        </w:tabs>
        <w:spacing w:beforeLines="0" w:afterLines="0" w:line="360" w:lineRule="auto"/>
        <w:ind w:left="1260" w:leftChars="0" w:hanging="420" w:firstLineChars="0"/>
        <w:jc w:val="both"/>
        <w:rPr>
          <w:rFonts w:hint="default" w:ascii="Ebrima" w:hAnsi="Ebrima" w:eastAsia="ArialMT" w:cs="Ebrima"/>
          <w:sz w:val="22"/>
          <w:szCs w:val="22"/>
        </w:rPr>
      </w:pPr>
      <w:r>
        <w:rPr>
          <w:rFonts w:hint="default" w:ascii="Ebrima" w:hAnsi="Ebrima" w:eastAsia="ArialMT" w:cs="Ebrima"/>
          <w:sz w:val="22"/>
          <w:szCs w:val="22"/>
        </w:rPr>
        <w:t xml:space="preserve">Simbol akreditasi hanya boleh digunakan oleh klien 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LS JMN </w:t>
      </w:r>
      <w:r>
        <w:rPr>
          <w:rFonts w:hint="default" w:ascii="Ebrima" w:hAnsi="Ebrima" w:eastAsia="ArialMT" w:cs="Ebrima"/>
          <w:sz w:val="22"/>
          <w:szCs w:val="22"/>
        </w:rPr>
        <w:t>dalam keperluan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perkantoran ataupun publikasi yang terkait dengan klaim terhadap aktivitas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penilaian kesesuaian terakreditasi (misalkan klien sertifikasi SNI ISO 9001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ingin mengeklaim mereka tersertifikasi oleh lembaga sertifikasi terakreditasi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KAN)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</w:p>
    <w:p>
      <w:pPr>
        <w:numPr>
          <w:ilvl w:val="0"/>
          <w:numId w:val="5"/>
        </w:numPr>
        <w:tabs>
          <w:tab w:val="clear" w:pos="845"/>
        </w:tabs>
        <w:spacing w:beforeLines="0" w:afterLines="0" w:line="360" w:lineRule="auto"/>
        <w:ind w:left="1260" w:leftChars="0" w:hanging="420" w:firstLineChars="0"/>
        <w:jc w:val="both"/>
        <w:rPr>
          <w:rFonts w:hint="default" w:ascii="Ebrima" w:hAnsi="Ebrima" w:eastAsia="ArialMT" w:cs="Ebrima"/>
          <w:sz w:val="22"/>
          <w:szCs w:val="22"/>
        </w:rPr>
      </w:pPr>
      <w:r>
        <w:rPr>
          <w:rFonts w:hint="default" w:ascii="Ebrima" w:hAnsi="Ebrima" w:eastAsia="ArialMT" w:cs="Ebrima"/>
          <w:sz w:val="22"/>
          <w:szCs w:val="22"/>
        </w:rPr>
        <w:t xml:space="preserve">Dalam hal klien 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LS JMN </w:t>
      </w:r>
      <w:r>
        <w:rPr>
          <w:rFonts w:hint="default" w:ascii="Ebrima" w:hAnsi="Ebrima" w:eastAsia="ArialMT" w:cs="Ebrima"/>
          <w:sz w:val="22"/>
          <w:szCs w:val="22"/>
        </w:rPr>
        <w:t>menggunakan simbol akreditasi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, </w:t>
      </w:r>
      <w:r>
        <w:rPr>
          <w:rFonts w:hint="default" w:ascii="Ebrima" w:hAnsi="Ebrima" w:eastAsia="ArialMT" w:cs="Ebrima"/>
          <w:sz w:val="22"/>
          <w:szCs w:val="22"/>
        </w:rPr>
        <w:t>penggunaan simbol akreditasi harus digunakan bersamaan dengan simbol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LS JMN </w:t>
      </w:r>
      <w:r>
        <w:rPr>
          <w:rFonts w:hint="default" w:ascii="Ebrima" w:hAnsi="Ebrima" w:eastAsia="ArialMT" w:cs="Ebrima"/>
          <w:sz w:val="22"/>
          <w:szCs w:val="22"/>
        </w:rPr>
        <w:t xml:space="preserve">yang diakreditasi dan/atau legalitas/nama dagang 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LS JMN </w:t>
      </w:r>
      <w:r>
        <w:rPr>
          <w:rFonts w:hint="default" w:ascii="Ebrima" w:hAnsi="Ebrima" w:eastAsia="ArialMT" w:cs="Ebrima"/>
          <w:sz w:val="22"/>
          <w:szCs w:val="22"/>
        </w:rPr>
        <w:t>yang diakreditasi.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</w:p>
    <w:p>
      <w:pPr>
        <w:numPr>
          <w:ilvl w:val="0"/>
          <w:numId w:val="5"/>
        </w:numPr>
        <w:tabs>
          <w:tab w:val="clear" w:pos="845"/>
        </w:tabs>
        <w:spacing w:beforeLines="0" w:afterLines="0" w:line="360" w:lineRule="auto"/>
        <w:ind w:left="1260" w:leftChars="0" w:hanging="420" w:firstLineChars="0"/>
        <w:jc w:val="both"/>
        <w:rPr>
          <w:rFonts w:hint="default" w:ascii="Ebrima" w:hAnsi="Ebrima" w:eastAsia="ArialMT" w:cs="Ebrima"/>
          <w:sz w:val="22"/>
          <w:szCs w:val="22"/>
        </w:rPr>
      </w:pP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LS JMN </w:t>
      </w:r>
      <w:r>
        <w:rPr>
          <w:rFonts w:hint="default" w:ascii="Ebrima" w:hAnsi="Ebrima" w:eastAsia="ArialMT" w:cs="Ebrima"/>
          <w:sz w:val="22"/>
          <w:szCs w:val="22"/>
        </w:rPr>
        <w:t>harus melakukan pengawasan terkait penggunaan simbol akreditasi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yang dilakukan oleh kliennya.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</w:p>
    <w:p>
      <w:pPr>
        <w:numPr>
          <w:ilvl w:val="0"/>
          <w:numId w:val="5"/>
        </w:numPr>
        <w:tabs>
          <w:tab w:val="clear" w:pos="845"/>
        </w:tabs>
        <w:spacing w:beforeLines="0" w:afterLines="0" w:line="360" w:lineRule="auto"/>
        <w:ind w:left="1260" w:leftChars="0" w:hanging="420" w:firstLineChars="0"/>
        <w:jc w:val="both"/>
        <w:rPr>
          <w:rFonts w:hint="default" w:ascii="Ebrima" w:hAnsi="Ebrima" w:eastAsia="Arial-BoldMT" w:cs="Ebrima"/>
          <w:b/>
          <w:sz w:val="22"/>
          <w:szCs w:val="22"/>
        </w:rPr>
      </w:pPr>
      <w:r>
        <w:rPr>
          <w:rFonts w:hint="default" w:ascii="Ebrima" w:hAnsi="Ebrima" w:eastAsia="ArialMT" w:cs="Ebrima"/>
          <w:sz w:val="22"/>
          <w:szCs w:val="22"/>
        </w:rPr>
        <w:t xml:space="preserve">Ketentuan penggunaan simbol akreditasi oleh klien 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LS JMN </w:t>
      </w:r>
      <w:r>
        <w:rPr>
          <w:rFonts w:hint="default" w:ascii="Ebrima" w:hAnsi="Ebrima" w:eastAsia="ArialMT" w:cs="Ebrima"/>
          <w:sz w:val="22"/>
          <w:szCs w:val="22"/>
        </w:rPr>
        <w:t>diatur dalam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dokumen persyaratan khusus masing-masing skema akreditasi (KAN K).</w:t>
      </w:r>
    </w:p>
    <w:p>
      <w:pPr>
        <w:numPr>
          <w:numId w:val="0"/>
        </w:numPr>
        <w:spacing w:beforeLines="0" w:afterLines="0" w:line="360" w:lineRule="auto"/>
        <w:ind w:left="840" w:leftChars="0"/>
        <w:jc w:val="both"/>
        <w:rPr>
          <w:rFonts w:hint="default" w:ascii="Ebrima" w:hAnsi="Ebrima" w:eastAsia="Arial-BoldMT" w:cs="Ebrima"/>
          <w:b/>
          <w:sz w:val="22"/>
          <w:szCs w:val="22"/>
        </w:rPr>
      </w:pPr>
    </w:p>
    <w:p>
      <w:pPr>
        <w:numPr>
          <w:ilvl w:val="1"/>
          <w:numId w:val="2"/>
        </w:numPr>
        <w:tabs>
          <w:tab w:val="clear" w:pos="840"/>
        </w:tabs>
        <w:spacing w:line="360" w:lineRule="auto"/>
        <w:ind w:left="1260" w:leftChars="0" w:hanging="420" w:firstLineChars="0"/>
        <w:jc w:val="both"/>
        <w:rPr>
          <w:rFonts w:hint="default" w:ascii="Ebrima" w:hAnsi="Ebrima" w:eastAsia="Arial-BoldMT" w:cs="Ebrima"/>
          <w:b/>
          <w:sz w:val="22"/>
          <w:szCs w:val="22"/>
        </w:rPr>
      </w:pPr>
      <w:r>
        <w:rPr>
          <w:rFonts w:hint="default" w:ascii="Ebrima" w:hAnsi="Ebrima" w:eastAsia="Arial-BoldMT" w:cs="Ebrima"/>
          <w:b/>
          <w:sz w:val="22"/>
          <w:szCs w:val="22"/>
        </w:rPr>
        <w:t>Penyalahgunaan Simbol Akreditasi</w:t>
      </w:r>
    </w:p>
    <w:p>
      <w:pPr>
        <w:numPr>
          <w:ilvl w:val="0"/>
          <w:numId w:val="6"/>
        </w:numPr>
        <w:spacing w:beforeLines="0" w:afterLines="0" w:line="360" w:lineRule="auto"/>
        <w:ind w:left="1265" w:leftChars="0" w:hanging="425" w:firstLineChars="0"/>
        <w:jc w:val="both"/>
        <w:rPr>
          <w:rFonts w:hint="default" w:ascii="Ebrima" w:hAnsi="Ebrima" w:eastAsia="ArialMT" w:cs="Ebrima"/>
          <w:sz w:val="22"/>
          <w:szCs w:val="22"/>
        </w:rPr>
      </w:pPr>
      <w:r>
        <w:rPr>
          <w:rFonts w:hint="default" w:ascii="Ebrima" w:hAnsi="Ebrima" w:eastAsia="ArialMT" w:cs="Ebrima"/>
          <w:sz w:val="22"/>
          <w:szCs w:val="22"/>
        </w:rPr>
        <w:t>Apabila penyalahgunaan simbol akreditasi diperoleh berdasarkan hasil asesmen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 xml:space="preserve">terhadap 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LS JMN </w:t>
      </w:r>
      <w:r>
        <w:rPr>
          <w:rFonts w:hint="default" w:ascii="Ebrima" w:hAnsi="Ebrima" w:eastAsia="ArialMT" w:cs="Ebrima"/>
          <w:sz w:val="22"/>
          <w:szCs w:val="22"/>
        </w:rPr>
        <w:t>, temuan tersebut digunakan sebagai dasar pelaporan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ketidaksesuaian hasil asesmen.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</w:p>
    <w:p>
      <w:pPr>
        <w:numPr>
          <w:ilvl w:val="0"/>
          <w:numId w:val="6"/>
        </w:numPr>
        <w:spacing w:beforeLines="0" w:afterLines="0" w:line="360" w:lineRule="auto"/>
        <w:ind w:left="1265" w:leftChars="0" w:hanging="425" w:firstLineChars="0"/>
        <w:jc w:val="both"/>
        <w:rPr>
          <w:rFonts w:hint="default" w:ascii="Ebrima" w:hAnsi="Ebrima" w:eastAsia="ArialMT" w:cs="Ebrima"/>
          <w:sz w:val="22"/>
          <w:szCs w:val="22"/>
        </w:rPr>
      </w:pPr>
      <w:r>
        <w:rPr>
          <w:rFonts w:hint="default" w:ascii="Ebrima" w:hAnsi="Ebrima" w:eastAsia="ArialMT" w:cs="Ebrima"/>
          <w:sz w:val="22"/>
          <w:szCs w:val="22"/>
        </w:rPr>
        <w:t>Tindak lanjut terhadap penyalahgunaan simbol akreditasi yang diperoleh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berdasarkan hasil asesmen dilakukan berdasarkan mekanisme tindaklanjut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tindakan perbaikan dalam KAN U-01 dan KAN U-02.</w:t>
      </w:r>
    </w:p>
    <w:p>
      <w:pPr>
        <w:numPr>
          <w:ilvl w:val="0"/>
          <w:numId w:val="6"/>
        </w:numPr>
        <w:spacing w:beforeLines="0" w:afterLines="0" w:line="360" w:lineRule="auto"/>
        <w:ind w:left="1265" w:leftChars="0" w:hanging="425" w:firstLineChars="0"/>
        <w:jc w:val="both"/>
        <w:rPr>
          <w:rFonts w:hint="default" w:ascii="Ebrima" w:hAnsi="Ebrima" w:eastAsia="ArialMT" w:cs="Ebrima"/>
          <w:sz w:val="22"/>
          <w:szCs w:val="22"/>
        </w:rPr>
      </w:pPr>
      <w:r>
        <w:rPr>
          <w:rFonts w:hint="default" w:ascii="Ebrima" w:hAnsi="Ebrima" w:eastAsia="ArialMT" w:cs="Ebrima"/>
          <w:sz w:val="22"/>
          <w:szCs w:val="22"/>
        </w:rPr>
        <w:t>Apabila penyalahgunaan simbol akreditasi diperoleh berdasarkan pengaduan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 xml:space="preserve">pelanggan 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LS JMN </w:t>
      </w:r>
      <w:r>
        <w:rPr>
          <w:rFonts w:hint="default" w:ascii="Ebrima" w:hAnsi="Ebrima" w:eastAsia="ArialMT" w:cs="Ebrima"/>
          <w:sz w:val="22"/>
          <w:szCs w:val="22"/>
        </w:rPr>
        <w:t>maupun pemangku kepentingan lainnya, KAN memberikan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 xml:space="preserve">peringatan kepada 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LS JMN </w:t>
      </w:r>
      <w:r>
        <w:rPr>
          <w:rFonts w:hint="default" w:ascii="Ebrima" w:hAnsi="Ebrima" w:eastAsia="ArialMT" w:cs="Ebrima"/>
          <w:sz w:val="22"/>
          <w:szCs w:val="22"/>
        </w:rPr>
        <w:t>untuk melakukan investigasi dan tindakan perbaikan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dalam jangka waktu 1 (satu) bulan.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</w:p>
    <w:p>
      <w:pPr>
        <w:numPr>
          <w:ilvl w:val="0"/>
          <w:numId w:val="6"/>
        </w:numPr>
        <w:spacing w:beforeLines="0" w:afterLines="0" w:line="360" w:lineRule="auto"/>
        <w:ind w:left="1265" w:leftChars="0" w:hanging="425" w:firstLineChars="0"/>
        <w:jc w:val="both"/>
        <w:rPr>
          <w:rFonts w:hint="default" w:ascii="Ebrima" w:hAnsi="Ebrima" w:eastAsia="ArialMT" w:cs="Ebrima"/>
          <w:sz w:val="22"/>
          <w:szCs w:val="22"/>
        </w:rPr>
      </w:pPr>
      <w:r>
        <w:rPr>
          <w:rFonts w:hint="default" w:ascii="Ebrima" w:hAnsi="Ebrima" w:eastAsia="ArialMT" w:cs="Ebrima"/>
          <w:sz w:val="22"/>
          <w:szCs w:val="22"/>
        </w:rPr>
        <w:t xml:space="preserve">Apabila dalam jangka waktu 1 (satu) bulan setelah peringatan, 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LS JMN </w:t>
      </w:r>
      <w:r>
        <w:rPr>
          <w:rFonts w:hint="default" w:ascii="Ebrima" w:hAnsi="Ebrima" w:eastAsia="ArialMT" w:cs="Ebrima"/>
          <w:sz w:val="22"/>
          <w:szCs w:val="22"/>
        </w:rPr>
        <w:t>tidak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melakukan/tidak bisa menyelesaikan tindakan korektif maka KAN akan mencabut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 xml:space="preserve">status akreditasi </w:t>
      </w:r>
      <w:r>
        <w:rPr>
          <w:rFonts w:hint="default" w:ascii="Ebrima" w:hAnsi="Ebrima" w:eastAsia="ArialMT" w:cs="Ebrima"/>
          <w:sz w:val="22"/>
          <w:szCs w:val="22"/>
          <w:lang w:val="en-US"/>
        </w:rPr>
        <w:t>LS JMN</w:t>
      </w:r>
      <w:r>
        <w:rPr>
          <w:rFonts w:hint="default" w:ascii="Ebrima" w:hAnsi="Ebrima" w:eastAsia="ArialMT" w:cs="Ebrima"/>
          <w:sz w:val="22"/>
          <w:szCs w:val="22"/>
        </w:rPr>
        <w:t>.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</w:p>
    <w:p>
      <w:pPr>
        <w:numPr>
          <w:ilvl w:val="0"/>
          <w:numId w:val="6"/>
        </w:numPr>
        <w:spacing w:beforeLines="0" w:afterLines="0" w:line="360" w:lineRule="auto"/>
        <w:ind w:left="1265" w:leftChars="0" w:hanging="425" w:firstLineChars="0"/>
        <w:jc w:val="both"/>
        <w:rPr>
          <w:rFonts w:hint="default" w:ascii="Ebrima" w:hAnsi="Ebrima" w:eastAsia="ArialMT" w:cs="Ebrima"/>
          <w:sz w:val="22"/>
          <w:szCs w:val="22"/>
        </w:rPr>
      </w:pPr>
      <w:r>
        <w:rPr>
          <w:rFonts w:hint="default" w:ascii="Ebrima" w:hAnsi="Ebrima" w:eastAsia="ArialMT" w:cs="Ebrima"/>
          <w:sz w:val="22"/>
          <w:szCs w:val="22"/>
        </w:rPr>
        <w:t>Jika pelanggaran yang dilakukan terkait pemalsuan, penipuan, atau tindak pidana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lainnya, sanksi pidana/administratif akan diberikan berdasarkan peraturan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perundangan yang berlaku di Indonesia.</w:t>
      </w:r>
    </w:p>
    <w:p>
      <w:pPr>
        <w:numPr>
          <w:numId w:val="0"/>
        </w:numPr>
        <w:spacing w:beforeLines="0" w:afterLines="0" w:line="360" w:lineRule="auto"/>
        <w:ind w:left="840" w:leftChars="0"/>
        <w:jc w:val="both"/>
        <w:rPr>
          <w:rFonts w:hint="default" w:ascii="Ebrima" w:hAnsi="Ebrima" w:eastAsia="ArialMT" w:cs="Ebrima"/>
          <w:sz w:val="22"/>
          <w:szCs w:val="22"/>
        </w:rPr>
      </w:pPr>
    </w:p>
    <w:p>
      <w:pPr>
        <w:numPr>
          <w:ilvl w:val="1"/>
          <w:numId w:val="2"/>
        </w:numPr>
        <w:tabs>
          <w:tab w:val="clear" w:pos="840"/>
        </w:tabs>
        <w:spacing w:line="360" w:lineRule="auto"/>
        <w:ind w:left="1260" w:leftChars="0" w:hanging="420" w:firstLineChars="0"/>
        <w:jc w:val="both"/>
        <w:rPr>
          <w:rFonts w:hint="default" w:ascii="Ebrima" w:hAnsi="Ebrima" w:eastAsia="Arial-BoldMT" w:cs="Ebrima"/>
          <w:b/>
          <w:sz w:val="22"/>
          <w:szCs w:val="22"/>
        </w:rPr>
      </w:pPr>
      <w:r>
        <w:rPr>
          <w:rFonts w:hint="default" w:ascii="Ebrima" w:hAnsi="Ebrima" w:eastAsia="Arial-BoldMT" w:cs="Ebrima"/>
          <w:b/>
          <w:sz w:val="22"/>
          <w:szCs w:val="22"/>
        </w:rPr>
        <w:t>Ketentuan Lain dalam Menggunakan Simbol Akreditasi KAN</w:t>
      </w:r>
    </w:p>
    <w:p>
      <w:pPr>
        <w:numPr>
          <w:ilvl w:val="0"/>
          <w:numId w:val="7"/>
        </w:numPr>
        <w:spacing w:beforeLines="0" w:afterLines="0" w:line="360" w:lineRule="auto"/>
        <w:ind w:left="1265" w:leftChars="0" w:hanging="425" w:firstLineChars="0"/>
        <w:jc w:val="both"/>
        <w:rPr>
          <w:rFonts w:hint="default" w:ascii="Ebrima" w:hAnsi="Ebrima" w:eastAsia="ArialMT" w:cs="Ebrima"/>
          <w:sz w:val="22"/>
          <w:szCs w:val="22"/>
        </w:rPr>
      </w:pPr>
      <w:r>
        <w:rPr>
          <w:rFonts w:hint="default" w:ascii="Ebrima" w:hAnsi="Ebrima" w:eastAsia="ArialMT" w:cs="Ebrima"/>
          <w:sz w:val="22"/>
          <w:szCs w:val="22"/>
        </w:rPr>
        <w:t>Simbol akreditasi atau pernyataan diakreditasi oleh KAN tidak boleh digunakan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untuk menyatakan baik secara langsung atau tidak langsung bahwa KAN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bertanggung jawab atas pendapat atau penafsiran yang berasal dari penggunaan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simbol tersebut.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</w:p>
    <w:p>
      <w:pPr>
        <w:numPr>
          <w:ilvl w:val="0"/>
          <w:numId w:val="7"/>
        </w:numPr>
        <w:spacing w:beforeLines="0" w:afterLines="0" w:line="360" w:lineRule="auto"/>
        <w:ind w:left="1265" w:leftChars="0" w:hanging="425" w:firstLineChars="0"/>
        <w:jc w:val="both"/>
        <w:rPr>
          <w:rFonts w:hint="default" w:ascii="Ebrima" w:hAnsi="Ebrima" w:eastAsia="ArialMT" w:cs="Ebrima"/>
          <w:sz w:val="22"/>
          <w:szCs w:val="22"/>
        </w:rPr>
      </w:pPr>
      <w:r>
        <w:rPr>
          <w:rFonts w:hint="default" w:ascii="Ebrima" w:hAnsi="Ebrima" w:eastAsia="ArialMT" w:cs="Ebrima"/>
          <w:sz w:val="22"/>
          <w:szCs w:val="22"/>
        </w:rPr>
        <w:t xml:space="preserve">Jika 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LS JMN </w:t>
      </w:r>
      <w:r>
        <w:rPr>
          <w:rFonts w:hint="default" w:ascii="Ebrima" w:hAnsi="Ebrima" w:eastAsia="ArialMT" w:cs="Ebrima"/>
          <w:sz w:val="22"/>
          <w:szCs w:val="22"/>
        </w:rPr>
        <w:t>yang telah diakreditasi mengalami pembekuan, pencabutan, masa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 xml:space="preserve">akreditasinya berakhir, atau tidak diperpanjang akreditasinya maka 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LS JMN </w:t>
      </w:r>
      <w:r>
        <w:rPr>
          <w:rFonts w:hint="default" w:ascii="Ebrima" w:hAnsi="Ebrima" w:eastAsia="ArialMT" w:cs="Ebrima"/>
          <w:sz w:val="22"/>
          <w:szCs w:val="22"/>
        </w:rPr>
        <w:t>harus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segera menghentikan penerbitan sertifikat/laporan hasil penilaian kesesuaian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yang menggunakan simbol akreditasi dan/atau menghentikan penyebarluasan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tulisan yang berisi pernyataan diakreditasi oleh KAN.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</w:p>
    <w:p>
      <w:pPr>
        <w:numPr>
          <w:ilvl w:val="0"/>
          <w:numId w:val="7"/>
        </w:numPr>
        <w:spacing w:beforeLines="0" w:afterLines="0" w:line="360" w:lineRule="auto"/>
        <w:ind w:left="1265" w:leftChars="0" w:hanging="425" w:firstLineChars="0"/>
        <w:jc w:val="both"/>
        <w:rPr>
          <w:rFonts w:hint="default" w:ascii="Ebrima" w:hAnsi="Ebrima" w:eastAsia="ArialMT" w:cs="Ebrima"/>
          <w:sz w:val="22"/>
          <w:szCs w:val="22"/>
        </w:rPr>
      </w:pP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JMN </w:t>
      </w:r>
      <w:r>
        <w:rPr>
          <w:rFonts w:hint="default" w:ascii="Ebrima" w:hAnsi="Ebrima" w:eastAsia="ArialMT" w:cs="Ebrima"/>
          <w:sz w:val="22"/>
          <w:szCs w:val="22"/>
        </w:rPr>
        <w:t>harus mempunyai pengaturan mengenai penggunaan simbol akreditasi</w:t>
      </w:r>
      <w:r>
        <w:rPr>
          <w:rFonts w:hint="default" w:ascii="Ebrima" w:hAnsi="Ebrima" w:eastAsia="ArialMT" w:cs="Ebrima"/>
          <w:sz w:val="22"/>
          <w:szCs w:val="22"/>
          <w:lang w:val="en-US"/>
        </w:rPr>
        <w:t xml:space="preserve"> </w:t>
      </w:r>
      <w:r>
        <w:rPr>
          <w:rFonts w:hint="default" w:ascii="Ebrima" w:hAnsi="Ebrima" w:eastAsia="ArialMT" w:cs="Ebrima"/>
          <w:sz w:val="22"/>
          <w:szCs w:val="22"/>
        </w:rPr>
        <w:t>dalam dokumentasi yang dimiliki.</w:t>
      </w:r>
    </w:p>
    <w:p>
      <w:pPr>
        <w:spacing w:line="360" w:lineRule="auto"/>
        <w:jc w:val="both"/>
        <w:rPr>
          <w:rFonts w:hint="default" w:ascii="Ebrima" w:hAnsi="Ebrima" w:eastAsia="ArialMT" w:cs="Ebrima"/>
          <w:sz w:val="22"/>
          <w:szCs w:val="22"/>
        </w:rPr>
      </w:pPr>
    </w:p>
    <w:p>
      <w:pPr>
        <w:spacing w:line="360" w:lineRule="auto"/>
        <w:jc w:val="both"/>
        <w:rPr>
          <w:rFonts w:hint="default" w:ascii="Ebrima" w:hAnsi="Ebrima" w:cs="Ebrima"/>
          <w:sz w:val="22"/>
          <w:szCs w:val="22"/>
        </w:rPr>
      </w:pPr>
      <w:r>
        <w:rPr>
          <w:rFonts w:hint="default" w:ascii="Ebrima" w:hAnsi="Ebrima" w:cs="Ebrima"/>
          <w:sz w:val="22"/>
          <w:szCs w:val="22"/>
        </w:rPr>
        <w:drawing>
          <wp:inline distT="0" distB="0" distL="114300" distR="114300">
            <wp:extent cx="6421755" cy="3590925"/>
            <wp:effectExtent l="0" t="0" r="17145" b="9525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2175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Ebrima" w:hAnsi="Ebrima" w:cs="Ebrima"/>
          <w:sz w:val="22"/>
          <w:szCs w:val="22"/>
        </w:rPr>
      </w:pPr>
    </w:p>
    <w:p>
      <w:pPr>
        <w:jc w:val="both"/>
        <w:rPr>
          <w:rFonts w:hint="default" w:ascii="Ebrima" w:hAnsi="Ebrima" w:cs="Ebrima"/>
          <w:sz w:val="22"/>
          <w:szCs w:val="22"/>
        </w:rPr>
      </w:pPr>
      <w:r>
        <w:rPr>
          <w:rFonts w:hint="default" w:ascii="Ebrima" w:hAnsi="Ebrima" w:cs="Ebrima"/>
          <w:sz w:val="22"/>
          <w:szCs w:val="22"/>
        </w:rPr>
        <w:drawing>
          <wp:inline distT="0" distB="0" distL="114300" distR="114300">
            <wp:extent cx="6416040" cy="3336290"/>
            <wp:effectExtent l="0" t="0" r="3810" b="1651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</w:rPr>
      </w:pPr>
      <w:r>
        <w:rPr>
          <w:rFonts w:hint="default" w:ascii="Ebrima" w:hAnsi="Ebrima" w:cs="Ebrima"/>
          <w:sz w:val="22"/>
          <w:szCs w:val="22"/>
        </w:rPr>
        <w:drawing>
          <wp:inline distT="0" distB="0" distL="114300" distR="114300">
            <wp:extent cx="4752975" cy="3048000"/>
            <wp:effectExtent l="0" t="0" r="9525" b="0"/>
            <wp:docPr id="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9" w:h="16834"/>
      <w:pgMar w:top="567" w:right="1134" w:bottom="1134" w:left="654" w:header="1152" w:footer="720" w:gutter="0"/>
      <w:cols w:space="720" w:num="1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Boulder">
    <w:altName w:val="Calibri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Ebrima">
    <w:panose1 w:val="02000000000000000000"/>
    <w:charset w:val="00"/>
    <w:family w:val="auto"/>
    <w:pitch w:val="default"/>
    <w:sig w:usb0="A000505F" w:usb1="02000041" w:usb2="00000800" w:usb3="00000404" w:csb0="00000093" w:csb1="00000000"/>
  </w:font>
  <w:font w:name="Cooper Black">
    <w:panose1 w:val="0208090404030B020404"/>
    <w:charset w:val="00"/>
    <w:family w:val="auto"/>
    <w:pitch w:val="default"/>
    <w:sig w:usb0="00000003" w:usb1="00000000" w:usb2="00000000" w:usb3="00000000" w:csb0="20000001" w:csb1="00000000"/>
  </w:font>
  <w:font w:name="Chiller">
    <w:panose1 w:val="04020404031007020602"/>
    <w:charset w:val="00"/>
    <w:family w:val="auto"/>
    <w:pitch w:val="default"/>
    <w:sig w:usb0="00000003" w:usb1="00000000" w:usb2="00000000" w:usb3="00000000" w:csb0="20000001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ArialMT">
    <w:altName w:val="Times New Roman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rial-BoldMT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hint="default"/>
        <w:sz w:val="22"/>
        <w:szCs w:val="22"/>
        <w:lang w:val="en-US"/>
      </w:rPr>
    </w:pPr>
    <w:r>
      <w:rPr>
        <w:rFonts w:hint="default"/>
        <w:sz w:val="22"/>
        <w:szCs w:val="22"/>
        <w:lang w:val="en-US"/>
      </w:rPr>
      <w:t>PT Jaminan Mutu Nasional</w:t>
    </w:r>
  </w:p>
  <w:p>
    <w:pPr>
      <w:pStyle w:val="10"/>
      <w:rPr>
        <w:rFonts w:hint="default"/>
        <w:i/>
        <w:iCs/>
        <w:sz w:val="18"/>
        <w:szCs w:val="18"/>
        <w:lang w:val="en-US"/>
      </w:rPr>
    </w:pPr>
    <w:r>
      <w:rPr>
        <w:rFonts w:hint="default"/>
        <w:i/>
        <w:iCs/>
        <w:sz w:val="18"/>
        <w:szCs w:val="18"/>
        <w:lang w:val="en-US"/>
      </w:rPr>
      <w:t>Solusi Perlindungan Mutu Perusahaan Anda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10621" w:type="dxa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1761"/>
      <w:gridCol w:w="3196"/>
      <w:gridCol w:w="5664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1761" w:type="dxa"/>
          <w:vMerge w:val="restart"/>
        </w:tcPr>
        <w:p>
          <w:pPr>
            <w:widowControl w:val="0"/>
            <w:jc w:val="both"/>
            <w:rPr>
              <w:rFonts w:ascii="Ebrima" w:hAnsi="Ebrima"/>
              <w:vertAlign w:val="baseline"/>
            </w:rPr>
          </w:pPr>
          <w:r>
            <w:drawing>
              <wp:inline distT="0" distB="0" distL="114300" distR="114300">
                <wp:extent cx="955040" cy="989330"/>
                <wp:effectExtent l="0" t="0" r="16510" b="1270"/>
                <wp:docPr id="1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40" cy="989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60" w:type="dxa"/>
          <w:gridSpan w:val="2"/>
        </w:tcPr>
        <w:p>
          <w:pPr>
            <w:widowControl w:val="0"/>
            <w:jc w:val="center"/>
            <w:rPr>
              <w:rFonts w:ascii="Ebrima" w:hAnsi="Ebrima"/>
              <w:vertAlign w:val="baseline"/>
            </w:rPr>
          </w:pPr>
          <w:r>
            <w:rPr>
              <w:rFonts w:hint="default" w:ascii="Ebrima" w:hAnsi="Ebrima"/>
              <w:vertAlign w:val="baseline"/>
              <w:lang w:val="en-US"/>
            </w:rPr>
            <w:t>DOKUMEN LEVEL 2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1202" w:hRule="atLeast"/>
      </w:trPr>
      <w:tc>
        <w:tcPr>
          <w:tcW w:w="1761" w:type="dxa"/>
          <w:vMerge w:val="continue"/>
        </w:tcPr>
        <w:p>
          <w:pPr>
            <w:widowControl w:val="0"/>
            <w:jc w:val="both"/>
            <w:rPr>
              <w:rFonts w:ascii="Ebrima" w:hAnsi="Ebrima"/>
              <w:vertAlign w:val="baseline"/>
            </w:rPr>
          </w:pPr>
        </w:p>
      </w:tc>
      <w:tc>
        <w:tcPr>
          <w:tcW w:w="8860" w:type="dxa"/>
          <w:gridSpan w:val="2"/>
        </w:tcPr>
        <w:p>
          <w:pPr>
            <w:widowControl w:val="0"/>
            <w:jc w:val="center"/>
            <w:rPr>
              <w:rFonts w:hint="default" w:ascii="Ebrima" w:hAnsi="Ebrima"/>
              <w:vertAlign w:val="baseline"/>
              <w:lang w:val="en-US"/>
            </w:rPr>
          </w:pPr>
          <w:r>
            <w:rPr>
              <w:rFonts w:hint="default" w:ascii="Ebrima" w:hAnsi="Ebrima"/>
              <w:b/>
              <w:bCs/>
              <w:sz w:val="32"/>
              <w:szCs w:val="32"/>
              <w:vertAlign w:val="baseline"/>
              <w:lang w:val="en-US"/>
            </w:rPr>
            <w:t>PROSEDUR PENGELOLAAN PERSYARATAN INFORMASI PUBLIK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14" w:hRule="atLeast"/>
      </w:trPr>
      <w:tc>
        <w:tcPr>
          <w:tcW w:w="1761" w:type="dxa"/>
        </w:tcPr>
        <w:p>
          <w:pPr>
            <w:widowControl w:val="0"/>
            <w:jc w:val="both"/>
            <w:rPr>
              <w:rFonts w:hint="default" w:ascii="Ebrima" w:hAnsi="Ebrima"/>
              <w:vertAlign w:val="baseline"/>
              <w:lang w:val="en-US"/>
            </w:rPr>
          </w:pPr>
          <w:r>
            <w:rPr>
              <w:rFonts w:hint="default" w:ascii="Ebrima" w:hAnsi="Ebrima"/>
              <w:vertAlign w:val="baseline"/>
              <w:lang w:val="en-US"/>
            </w:rPr>
            <w:t>Berlaku</w:t>
          </w:r>
        </w:p>
      </w:tc>
      <w:tc>
        <w:tcPr>
          <w:tcW w:w="3196" w:type="dxa"/>
        </w:tcPr>
        <w:p>
          <w:pPr>
            <w:widowControl w:val="0"/>
            <w:jc w:val="both"/>
            <w:rPr>
              <w:rFonts w:hint="default" w:ascii="Ebrima" w:hAnsi="Ebrima"/>
              <w:vertAlign w:val="baseline"/>
              <w:lang w:val="en-US"/>
            </w:rPr>
          </w:pPr>
          <w:r>
            <w:rPr>
              <w:rFonts w:hint="default" w:ascii="Ebrima" w:hAnsi="Ebrima"/>
              <w:vertAlign w:val="baseline"/>
              <w:lang w:val="en-US"/>
            </w:rPr>
            <w:t>Edisi / Revisi :01/00</w:t>
          </w:r>
        </w:p>
      </w:tc>
      <w:tc>
        <w:tcPr>
          <w:tcW w:w="5664" w:type="dxa"/>
        </w:tcPr>
        <w:p>
          <w:pPr>
            <w:widowControl w:val="0"/>
            <w:jc w:val="both"/>
            <w:rPr>
              <w:rFonts w:hint="default" w:ascii="Ebrima" w:hAnsi="Ebrima"/>
              <w:vertAlign w:val="baseline"/>
              <w:lang w:val="en-US"/>
            </w:rPr>
          </w:pPr>
          <w:r>
            <w:rPr>
              <w:rFonts w:hint="default" w:ascii="Ebrima" w:hAnsi="Ebrima"/>
              <w:vertAlign w:val="baseline"/>
              <w:lang w:val="en-US"/>
            </w:rPr>
            <w:t>No Dok : Pr-05-00-00</w:t>
          </w:r>
        </w:p>
      </w:tc>
    </w:tr>
  </w:tbl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C58C05F"/>
    <w:multiLevelType w:val="singleLevel"/>
    <w:tmpl w:val="8C58C05F"/>
    <w:lvl w:ilvl="0" w:tentative="0">
      <w:start w:val="1"/>
      <w:numFmt w:val="decimal"/>
      <w:suff w:val="space"/>
      <w:lvlText w:val="%1."/>
      <w:lvlJc w:val="left"/>
      <w:pPr>
        <w:ind w:left="840"/>
      </w:pPr>
    </w:lvl>
  </w:abstractNum>
  <w:abstractNum w:abstractNumId="1">
    <w:nsid w:val="D178AD36"/>
    <w:multiLevelType w:val="multilevel"/>
    <w:tmpl w:val="D178AD36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F25A30EA"/>
    <w:multiLevelType w:val="singleLevel"/>
    <w:tmpl w:val="F25A30EA"/>
    <w:lvl w:ilvl="0" w:tentative="0">
      <w:start w:val="1"/>
      <w:numFmt w:val="decimal"/>
      <w:lvlText w:val="%1."/>
      <w:lvlJc w:val="left"/>
      <w:pPr>
        <w:tabs>
          <w:tab w:val="left" w:pos="1265"/>
        </w:tabs>
        <w:ind w:left="1265" w:leftChars="0" w:hanging="425" w:firstLineChars="0"/>
      </w:pPr>
      <w:rPr>
        <w:rFonts w:hint="default"/>
      </w:rPr>
    </w:lvl>
  </w:abstractNum>
  <w:abstractNum w:abstractNumId="3">
    <w:nsid w:val="F76B7374"/>
    <w:multiLevelType w:val="singleLevel"/>
    <w:tmpl w:val="F76B7374"/>
    <w:lvl w:ilvl="0" w:tentative="0">
      <w:start w:val="1"/>
      <w:numFmt w:val="decimal"/>
      <w:lvlText w:val="%1."/>
      <w:lvlJc w:val="left"/>
      <w:pPr>
        <w:tabs>
          <w:tab w:val="left" w:pos="845"/>
        </w:tabs>
        <w:ind w:left="845" w:leftChars="0" w:hanging="425" w:firstLineChars="0"/>
      </w:pPr>
      <w:rPr>
        <w:rFonts w:hint="default"/>
      </w:rPr>
    </w:lvl>
  </w:abstractNum>
  <w:abstractNum w:abstractNumId="4">
    <w:nsid w:val="10B270F6"/>
    <w:multiLevelType w:val="singleLevel"/>
    <w:tmpl w:val="10B270F6"/>
    <w:lvl w:ilvl="0" w:tentative="0">
      <w:start w:val="1"/>
      <w:numFmt w:val="decimal"/>
      <w:suff w:val="space"/>
      <w:lvlText w:val="%1."/>
      <w:lvlJc w:val="left"/>
      <w:pPr>
        <w:ind w:left="420"/>
      </w:pPr>
    </w:lvl>
  </w:abstractNum>
  <w:abstractNum w:abstractNumId="5">
    <w:nsid w:val="60D6CC91"/>
    <w:multiLevelType w:val="multilevel"/>
    <w:tmpl w:val="60D6CC91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6">
    <w:nsid w:val="69D94731"/>
    <w:multiLevelType w:val="singleLevel"/>
    <w:tmpl w:val="69D94731"/>
    <w:lvl w:ilvl="0" w:tentative="0">
      <w:start w:val="1"/>
      <w:numFmt w:val="decimal"/>
      <w:lvlText w:val="%1."/>
      <w:lvlJc w:val="left"/>
      <w:pPr>
        <w:tabs>
          <w:tab w:val="left" w:pos="1265"/>
        </w:tabs>
        <w:ind w:left="1265" w:leftChars="0" w:hanging="425" w:firstLineChars="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3804"/>
    <w:rsid w:val="00060384"/>
    <w:rsid w:val="000A09E7"/>
    <w:rsid w:val="000E7F8B"/>
    <w:rsid w:val="00192726"/>
    <w:rsid w:val="001A7A36"/>
    <w:rsid w:val="001D7D0B"/>
    <w:rsid w:val="00212A89"/>
    <w:rsid w:val="00251980"/>
    <w:rsid w:val="002C2420"/>
    <w:rsid w:val="002E1982"/>
    <w:rsid w:val="002F35E8"/>
    <w:rsid w:val="003B0BA1"/>
    <w:rsid w:val="0041157C"/>
    <w:rsid w:val="00421EC4"/>
    <w:rsid w:val="004A6781"/>
    <w:rsid w:val="00562688"/>
    <w:rsid w:val="00570090"/>
    <w:rsid w:val="005E5CE5"/>
    <w:rsid w:val="0062441E"/>
    <w:rsid w:val="00774010"/>
    <w:rsid w:val="007F7C1B"/>
    <w:rsid w:val="008506CE"/>
    <w:rsid w:val="008A3115"/>
    <w:rsid w:val="008B6C88"/>
    <w:rsid w:val="008E0270"/>
    <w:rsid w:val="00954ADA"/>
    <w:rsid w:val="009D3DC8"/>
    <w:rsid w:val="00A1313B"/>
    <w:rsid w:val="00AE31FB"/>
    <w:rsid w:val="00AF42D1"/>
    <w:rsid w:val="00AF6A3D"/>
    <w:rsid w:val="00B05E09"/>
    <w:rsid w:val="00B233CC"/>
    <w:rsid w:val="00B45405"/>
    <w:rsid w:val="00C0264F"/>
    <w:rsid w:val="00CB4F78"/>
    <w:rsid w:val="00CF0A6C"/>
    <w:rsid w:val="00D05620"/>
    <w:rsid w:val="00D77B4A"/>
    <w:rsid w:val="00DB5408"/>
    <w:rsid w:val="00E14C99"/>
    <w:rsid w:val="00E33FB5"/>
    <w:rsid w:val="00E95A17"/>
    <w:rsid w:val="00EB3F69"/>
    <w:rsid w:val="00F313F2"/>
    <w:rsid w:val="00F34939"/>
    <w:rsid w:val="03F92894"/>
    <w:rsid w:val="06362AC0"/>
    <w:rsid w:val="07CB5A41"/>
    <w:rsid w:val="0CB902F1"/>
    <w:rsid w:val="129D2528"/>
    <w:rsid w:val="18E55539"/>
    <w:rsid w:val="1B190D93"/>
    <w:rsid w:val="1E83511B"/>
    <w:rsid w:val="22D94F27"/>
    <w:rsid w:val="2651349D"/>
    <w:rsid w:val="272479C6"/>
    <w:rsid w:val="2873460F"/>
    <w:rsid w:val="2BEC52C1"/>
    <w:rsid w:val="2E9F5308"/>
    <w:rsid w:val="2ED63744"/>
    <w:rsid w:val="34A47206"/>
    <w:rsid w:val="39B27517"/>
    <w:rsid w:val="3B3F0DEA"/>
    <w:rsid w:val="3D250918"/>
    <w:rsid w:val="400A0AC2"/>
    <w:rsid w:val="40BE40F8"/>
    <w:rsid w:val="437B6846"/>
    <w:rsid w:val="4682555E"/>
    <w:rsid w:val="49E07403"/>
    <w:rsid w:val="4E31658C"/>
    <w:rsid w:val="4F38383D"/>
    <w:rsid w:val="535A70EE"/>
    <w:rsid w:val="53CF486D"/>
    <w:rsid w:val="5415414D"/>
    <w:rsid w:val="5A1A79E1"/>
    <w:rsid w:val="5F765A94"/>
    <w:rsid w:val="618C42E9"/>
    <w:rsid w:val="63251B79"/>
    <w:rsid w:val="6A2A7B5D"/>
    <w:rsid w:val="6B5E6D8E"/>
    <w:rsid w:val="6CCD153F"/>
    <w:rsid w:val="6E636CB6"/>
    <w:rsid w:val="735B4C24"/>
    <w:rsid w:val="7DE70493"/>
    <w:rsid w:val="7ED82E82"/>
    <w:rsid w:val="7FF738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jc w:val="center"/>
      <w:outlineLvl w:val="0"/>
    </w:pPr>
    <w:rPr>
      <w:sz w:val="20"/>
      <w:szCs w:val="20"/>
      <w:u w:val="single"/>
    </w:rPr>
  </w:style>
  <w:style w:type="paragraph" w:styleId="3">
    <w:name w:val="heading 2"/>
    <w:basedOn w:val="1"/>
    <w:next w:val="1"/>
    <w:qFormat/>
    <w:uiPriority w:val="0"/>
    <w:pPr>
      <w:keepNext/>
      <w:jc w:val="center"/>
      <w:outlineLvl w:val="1"/>
    </w:pPr>
    <w:rPr>
      <w:rFonts w:ascii="Boulder" w:hAnsi="Boulder"/>
      <w:sz w:val="28"/>
      <w:szCs w:val="20"/>
    </w:rPr>
  </w:style>
  <w:style w:type="paragraph" w:styleId="4">
    <w:name w:val="heading 6"/>
    <w:basedOn w:val="1"/>
    <w:next w:val="1"/>
    <w:link w:val="13"/>
    <w:semiHidden/>
    <w:unhideWhenUsed/>
    <w:qFormat/>
    <w:uiPriority w:val="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5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8">
    <w:name w:val="Body Text"/>
    <w:basedOn w:val="1"/>
    <w:qFormat/>
    <w:uiPriority w:val="0"/>
    <w:pPr>
      <w:jc w:val="center"/>
    </w:pPr>
    <w:rPr>
      <w:rFonts w:ascii="Arial" w:hAnsi="Arial"/>
      <w:sz w:val="16"/>
      <w:szCs w:val="20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footer"/>
    <w:basedOn w:val="1"/>
    <w:qFormat/>
    <w:uiPriority w:val="0"/>
    <w:pPr>
      <w:tabs>
        <w:tab w:val="center" w:pos="4320"/>
        <w:tab w:val="right" w:pos="8640"/>
      </w:tabs>
    </w:pPr>
  </w:style>
  <w:style w:type="paragraph" w:styleId="11">
    <w:name w:val="header"/>
    <w:basedOn w:val="1"/>
    <w:link w:val="14"/>
    <w:uiPriority w:val="0"/>
    <w:pPr>
      <w:tabs>
        <w:tab w:val="center" w:pos="4320"/>
        <w:tab w:val="right" w:pos="8640"/>
      </w:tabs>
    </w:pPr>
    <w:rPr>
      <w:sz w:val="20"/>
      <w:szCs w:val="20"/>
    </w:rPr>
  </w:style>
  <w:style w:type="table" w:styleId="12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3">
    <w:name w:val="Judul 6 KAR"/>
    <w:link w:val="4"/>
    <w:semiHidden/>
    <w:qFormat/>
    <w:uiPriority w:val="9"/>
    <w:rPr>
      <w:rFonts w:ascii="Calibri" w:hAnsi="Calibri"/>
      <w:b/>
      <w:bCs/>
      <w:sz w:val="22"/>
      <w:szCs w:val="22"/>
      <w:lang w:val="en-US" w:eastAsia="en-US"/>
    </w:rPr>
  </w:style>
  <w:style w:type="character" w:customStyle="1" w:styleId="14">
    <w:name w:val="Header KAR"/>
    <w:link w:val="11"/>
    <w:qFormat/>
    <w:uiPriority w:val="0"/>
    <w:rPr>
      <w:lang w:val="en-US" w:eastAsia="en-US"/>
    </w:rPr>
  </w:style>
  <w:style w:type="character" w:customStyle="1" w:styleId="15">
    <w:name w:val="Teks Balon KAR"/>
    <w:link w:val="7"/>
    <w:semiHidden/>
    <w:qFormat/>
    <w:uiPriority w:val="99"/>
    <w:rPr>
      <w:rFonts w:ascii="Segoe UI" w:hAnsi="Segoe UI" w:cs="Segoe UI"/>
      <w:sz w:val="18"/>
      <w:szCs w:val="18"/>
      <w:lang w:val="en-US" w:eastAsia="en-US"/>
    </w:rPr>
  </w:style>
  <w:style w:type="character" w:customStyle="1" w:styleId="16">
    <w:name w:val="font11"/>
    <w:qFormat/>
    <w:uiPriority w:val="0"/>
    <w:rPr>
      <w:rFonts w:hint="default" w:ascii="Calibri" w:hAnsi="Calibri" w:cs="Calibri"/>
      <w:b/>
      <w:bCs/>
      <w:color w:val="000000"/>
      <w:u w:val="none"/>
    </w:rPr>
  </w:style>
  <w:style w:type="character" w:customStyle="1" w:styleId="17">
    <w:name w:val="font01"/>
    <w:qFormat/>
    <w:uiPriority w:val="0"/>
    <w:rPr>
      <w:rFonts w:hint="default" w:ascii="Calibri" w:hAnsi="Calibri" w:cs="Calibri"/>
      <w:color w:val="00000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2.bin"/><Relationship Id="rId7" Type="http://schemas.openxmlformats.org/officeDocument/2006/relationships/image" Target="media/image2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7.bin"/><Relationship Id="rId17" Type="http://schemas.openxmlformats.org/officeDocument/2006/relationships/image" Target="media/image7.emf"/><Relationship Id="rId16" Type="http://schemas.openxmlformats.org/officeDocument/2006/relationships/oleObject" Target="embeddings/oleObject6.bin"/><Relationship Id="rId15" Type="http://schemas.openxmlformats.org/officeDocument/2006/relationships/image" Target="media/image6.emf"/><Relationship Id="rId14" Type="http://schemas.openxmlformats.org/officeDocument/2006/relationships/oleObject" Target="embeddings/oleObject5.bin"/><Relationship Id="rId13" Type="http://schemas.openxmlformats.org/officeDocument/2006/relationships/image" Target="media/image5.emf"/><Relationship Id="rId12" Type="http://schemas.openxmlformats.org/officeDocument/2006/relationships/oleObject" Target="embeddings/oleObject4.bin"/><Relationship Id="rId11" Type="http://schemas.openxmlformats.org/officeDocument/2006/relationships/image" Target="media/image4.e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Balai Penelitian dan Pengembangan Industri</Company>
  <Pages>1</Pages>
  <Words>52</Words>
  <Characters>299</Characters>
  <Lines>2</Lines>
  <Paragraphs>1</Paragraphs>
  <TotalTime>19</TotalTime>
  <ScaleCrop>false</ScaleCrop>
  <LinksUpToDate>false</LinksUpToDate>
  <CharactersWithSpaces>350</CharactersWithSpaces>
  <Application>WPS Office_11.2.0.11191_F1E327BC-269C-435d-A152-05C5408002CA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2014-07-07T04:40:00Z</dcterms:created>
  <dc:creator>a</dc:creator>
  <cp:lastModifiedBy>Ferry Joss</cp:lastModifiedBy>
  <cp:lastPrinted>2016-11-15T03:47:00Z</cp:lastPrinted>
  <dcterms:modified xsi:type="dcterms:W3CDTF">2025-04-06T08:30:16Z</dcterms:modified>
  <dc:title>LEMBAR PENGESAHAN, PENGENDALIAN DAN DISTRIBUSI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1033-11.2.0.11191</vt:lpwstr>
  </property>
  <property fmtid="{D5CDD505-2E9C-101B-9397-08002B2CF9AE}" pid="3" name="ICV">
    <vt:lpwstr>D01D83AE130D41B18629883EB1168BC3</vt:lpwstr>
  </property>
</Properties>
</file>